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711DD9" w14:paraId="452FB644" w14:textId="77777777" w:rsidTr="00FF60A0">
        <w:tc>
          <w:tcPr>
            <w:tcW w:w="5778" w:type="dxa"/>
            <w:shd w:val="clear" w:color="auto" w:fill="F2F2F2" w:themeFill="background1" w:themeFillShade="F2"/>
          </w:tcPr>
          <w:p w14:paraId="1845899A" w14:textId="77777777" w:rsidR="004C47D3" w:rsidRPr="004C47D3" w:rsidRDefault="004C47D3" w:rsidP="004C47D3">
            <w:pPr>
              <w:rPr>
                <w:b/>
                <w:bCs/>
                <w:sz w:val="40"/>
                <w:szCs w:val="40"/>
              </w:rPr>
            </w:pPr>
            <w:bookmarkStart w:id="0" w:name="AgendaTitle" w:colFirst="0" w:colLast="0"/>
            <w:r w:rsidRPr="004C47D3">
              <w:rPr>
                <w:b/>
                <w:bCs/>
                <w:sz w:val="40"/>
                <w:szCs w:val="40"/>
              </w:rPr>
              <w:t>Graduate Affairs Committee</w:t>
            </w:r>
          </w:p>
          <w:p w14:paraId="3EBC98A3" w14:textId="45FAAF3F" w:rsidR="004C47D3" w:rsidRPr="00711DD9" w:rsidRDefault="004C47D3" w:rsidP="004C47D3">
            <w:r w:rsidRPr="004C47D3">
              <w:rPr>
                <w:b/>
                <w:bCs/>
                <w:sz w:val="40"/>
                <w:szCs w:val="40"/>
              </w:rPr>
              <w:t>Agenda</w:t>
            </w:r>
          </w:p>
        </w:tc>
        <w:tc>
          <w:tcPr>
            <w:tcW w:w="5400" w:type="dxa"/>
            <w:shd w:val="clear" w:color="auto" w:fill="F2F2F2" w:themeFill="background1" w:themeFillShade="F2"/>
          </w:tcPr>
          <w:p w14:paraId="64387ED4" w14:textId="09E6F0C4" w:rsidR="004C47D3" w:rsidRPr="000E2AAF" w:rsidRDefault="004C47D3" w:rsidP="00FF60A0">
            <w:pPr>
              <w:rPr>
                <w:b/>
                <w:bCs/>
                <w:sz w:val="22"/>
                <w:szCs w:val="22"/>
              </w:rPr>
            </w:pPr>
            <w:bookmarkStart w:id="1" w:name="Logistics"/>
            <w:bookmarkEnd w:id="1"/>
            <w:r w:rsidRPr="000E2AAF">
              <w:rPr>
                <w:b/>
                <w:bCs/>
                <w:sz w:val="22"/>
                <w:szCs w:val="22"/>
              </w:rPr>
              <w:t xml:space="preserve">Date: </w:t>
            </w:r>
            <w:r w:rsidR="004778E1">
              <w:rPr>
                <w:b/>
                <w:bCs/>
                <w:sz w:val="22"/>
                <w:szCs w:val="22"/>
              </w:rPr>
              <w:t>January 27, 2026</w:t>
            </w:r>
          </w:p>
          <w:p w14:paraId="66666E25" w14:textId="16C56363" w:rsidR="004C47D3" w:rsidRPr="000E2AAF" w:rsidRDefault="004C47D3" w:rsidP="00FF60A0">
            <w:pPr>
              <w:pStyle w:val="Standard1"/>
              <w:spacing w:before="0" w:after="0"/>
              <w:rPr>
                <w:b/>
                <w:sz w:val="22"/>
                <w:szCs w:val="22"/>
              </w:rPr>
            </w:pPr>
            <w:r w:rsidRPr="000E2AAF">
              <w:rPr>
                <w:b/>
                <w:sz w:val="22"/>
                <w:szCs w:val="22"/>
              </w:rPr>
              <w:t xml:space="preserve">Time: </w:t>
            </w:r>
            <w:r w:rsidR="00C45F55" w:rsidRPr="000E2AAF">
              <w:rPr>
                <w:b/>
                <w:sz w:val="22"/>
                <w:szCs w:val="22"/>
              </w:rPr>
              <w:t>1:30 p.m.</w:t>
            </w:r>
          </w:p>
          <w:p w14:paraId="029C6733" w14:textId="77BE2923" w:rsidR="004C47D3" w:rsidRPr="00711DD9" w:rsidRDefault="004C47D3" w:rsidP="00FF60A0">
            <w:pPr>
              <w:pStyle w:val="Standard1"/>
              <w:spacing w:before="0" w:after="0"/>
              <w:rPr>
                <w:b/>
                <w:sz w:val="24"/>
              </w:rPr>
            </w:pPr>
            <w:r w:rsidRPr="000E2AAF">
              <w:rPr>
                <w:b/>
                <w:sz w:val="22"/>
                <w:szCs w:val="22"/>
              </w:rPr>
              <w:t xml:space="preserve">Location: </w:t>
            </w:r>
            <w:r w:rsidR="0028530A" w:rsidRPr="000E2AAF">
              <w:rPr>
                <w:b/>
                <w:sz w:val="22"/>
                <w:szCs w:val="22"/>
              </w:rPr>
              <w:t>Ashby Browsing Room</w:t>
            </w:r>
            <w:r w:rsidR="000E2AAF" w:rsidRPr="000E2AAF">
              <w:rPr>
                <w:b/>
                <w:sz w:val="22"/>
                <w:szCs w:val="22"/>
              </w:rPr>
              <w:t xml:space="preserve"> (</w:t>
            </w:r>
            <w:proofErr w:type="gramStart"/>
            <w:r w:rsidR="000E2AAF" w:rsidRPr="000E2AAF">
              <w:rPr>
                <w:b/>
                <w:sz w:val="22"/>
                <w:szCs w:val="22"/>
              </w:rPr>
              <w:t>virtual</w:t>
            </w:r>
            <w:proofErr w:type="gramEnd"/>
            <w:r w:rsidR="000E2AAF" w:rsidRPr="000E2AAF">
              <w:rPr>
                <w:b/>
                <w:sz w:val="22"/>
                <w:szCs w:val="22"/>
              </w:rPr>
              <w:t xml:space="preserve"> available)</w:t>
            </w:r>
          </w:p>
        </w:tc>
      </w:tr>
      <w:bookmarkEnd w:id="0"/>
      <w:tr w:rsidR="004C47D3" w:rsidRPr="00711DD9" w14:paraId="33492B40" w14:textId="77777777" w:rsidTr="00FF60A0">
        <w:tc>
          <w:tcPr>
            <w:tcW w:w="11178" w:type="dxa"/>
            <w:gridSpan w:val="2"/>
          </w:tcPr>
          <w:p w14:paraId="52702506" w14:textId="77777777" w:rsidR="004C47D3" w:rsidRPr="00711DD9" w:rsidRDefault="004C47D3" w:rsidP="00FF60A0">
            <w:pPr>
              <w:pStyle w:val="Standard1"/>
            </w:pPr>
          </w:p>
        </w:tc>
      </w:tr>
      <w:tr w:rsidR="004C47D3" w:rsidRPr="00711DD9" w14:paraId="2409E138" w14:textId="77777777" w:rsidTr="00FF60A0">
        <w:tc>
          <w:tcPr>
            <w:tcW w:w="11178" w:type="dxa"/>
            <w:gridSpan w:val="2"/>
          </w:tcPr>
          <w:p w14:paraId="190D0873" w14:textId="531803D5" w:rsidR="004C47D3" w:rsidRPr="00711DD9" w:rsidRDefault="004C47D3" w:rsidP="00FF60A0">
            <w:pPr>
              <w:pStyle w:val="Standard1"/>
            </w:pPr>
            <w:bookmarkStart w:id="2" w:name="Names" w:colFirst="0" w:colLast="4"/>
            <w:r w:rsidRPr="00711DD9">
              <w:t xml:space="preserve">Meeting called by: Dr. </w:t>
            </w:r>
            <w:r w:rsidR="0028530A">
              <w:t>Rebecca Ellis</w:t>
            </w:r>
          </w:p>
        </w:tc>
      </w:tr>
      <w:bookmarkEnd w:id="2"/>
      <w:tr w:rsidR="004C47D3" w:rsidRPr="00711DD9" w14:paraId="0E8D8F5F" w14:textId="77777777" w:rsidTr="00FF60A0">
        <w:tc>
          <w:tcPr>
            <w:tcW w:w="11178" w:type="dxa"/>
            <w:gridSpan w:val="2"/>
          </w:tcPr>
          <w:p w14:paraId="2A11F916" w14:textId="77777777" w:rsidR="004C47D3" w:rsidRPr="00711DD9" w:rsidRDefault="004C47D3" w:rsidP="00FF60A0">
            <w:pPr>
              <w:pStyle w:val="Standard1"/>
              <w:ind w:right="1404"/>
            </w:pPr>
          </w:p>
        </w:tc>
      </w:tr>
      <w:tr w:rsidR="004C47D3" w:rsidRPr="00711DD9" w14:paraId="142815D8" w14:textId="77777777" w:rsidTr="00FF60A0">
        <w:tc>
          <w:tcPr>
            <w:tcW w:w="11178" w:type="dxa"/>
            <w:gridSpan w:val="2"/>
          </w:tcPr>
          <w:p w14:paraId="67C1E2D6" w14:textId="77777777" w:rsidR="004C47D3" w:rsidRPr="00711DD9" w:rsidRDefault="004C47D3" w:rsidP="00FF60A0">
            <w:pPr>
              <w:pStyle w:val="Standard1"/>
            </w:pPr>
            <w:r w:rsidRPr="00711DD9">
              <w:t xml:space="preserve">Attendees: </w:t>
            </w:r>
          </w:p>
        </w:tc>
      </w:tr>
      <w:tr w:rsidR="004C47D3" w:rsidRPr="00711DD9" w14:paraId="423AB223" w14:textId="77777777" w:rsidTr="00FF60A0">
        <w:trPr>
          <w:trHeight w:val="171"/>
        </w:trPr>
        <w:tc>
          <w:tcPr>
            <w:tcW w:w="11178" w:type="dxa"/>
            <w:gridSpan w:val="2"/>
          </w:tcPr>
          <w:p w14:paraId="60DABABC" w14:textId="59408F6F" w:rsidR="004C47D3" w:rsidRPr="0041226E" w:rsidRDefault="00E8523D" w:rsidP="00FF60A0">
            <w:pPr>
              <w:rPr>
                <w:sz w:val="28"/>
                <w:szCs w:val="28"/>
              </w:rPr>
            </w:pPr>
            <w:bookmarkStart w:id="3" w:name="Attendees" w:colFirst="0" w:colLast="2"/>
            <w:r>
              <w:t>Rebecca Ellis</w:t>
            </w:r>
            <w:r w:rsidR="004C47D3">
              <w:t xml:space="preserve"> (Chair), </w:t>
            </w:r>
            <w:r w:rsidR="00641467">
              <w:t xml:space="preserve">Kyle Anderson, </w:t>
            </w:r>
            <w:r w:rsidR="008244E7">
              <w:t xml:space="preserve">Fredrik Andersson, </w:t>
            </w:r>
            <w:r w:rsidR="00641467">
              <w:t xml:space="preserve">Keith Avin, Kathi Badertscher, Ray Haberski, Tabitha Hardy, Cleveland Hayes, Dawn Holder, Thomas Hurley, Amelia Hurt, </w:t>
            </w:r>
            <w:r w:rsidR="00A263BE">
              <w:t xml:space="preserve">Kathleen Kent, </w:t>
            </w:r>
            <w:r w:rsidR="005D3FA0">
              <w:t xml:space="preserve">Katie LaPadula, </w:t>
            </w:r>
            <w:r w:rsidR="00641467">
              <w:t xml:space="preserve">Frank Lippert, Kim Lewis, Sara Lowe, Karl MacDorman, </w:t>
            </w:r>
            <w:r w:rsidR="00023A7D">
              <w:t xml:space="preserve">Kevin McCracken, </w:t>
            </w:r>
            <w:r w:rsidR="00641467">
              <w:t xml:space="preserve">Kyle Minor, Jennifer Piatt, </w:t>
            </w:r>
            <w:r w:rsidR="001C2BAF">
              <w:t xml:space="preserve">Barbara Pierce, </w:t>
            </w:r>
            <w:r w:rsidR="00641467">
              <w:t xml:space="preserve">Christine Picard, </w:t>
            </w:r>
            <w:r w:rsidR="008244E7">
              <w:t xml:space="preserve">Sonja Rice, </w:t>
            </w:r>
            <w:r w:rsidR="00641467">
              <w:t>Zach Riley, Randall Roper,</w:t>
            </w:r>
            <w:r w:rsidR="004D5CFD">
              <w:t xml:space="preserve"> Anita Sale,</w:t>
            </w:r>
            <w:r w:rsidR="00641467">
              <w:t xml:space="preserve"> </w:t>
            </w:r>
            <w:r w:rsidR="008244E7">
              <w:t xml:space="preserve">Patrick Sheets, </w:t>
            </w:r>
            <w:r w:rsidR="00641467">
              <w:t xml:space="preserve">Kelly Sumner, </w:t>
            </w:r>
            <w:r>
              <w:t xml:space="preserve">Evren Wilder (GPSG), </w:t>
            </w:r>
            <w:r w:rsidR="005D3FA0">
              <w:t xml:space="preserve">Jane Williams, </w:t>
            </w:r>
            <w:r w:rsidR="00641467">
              <w:t xml:space="preserve">Jeffery Wilson, Lloyd Thomas Wilson, Juan Yepes, Yan Zhuang, </w:t>
            </w:r>
            <w:r w:rsidR="004C47D3">
              <w:t xml:space="preserve"> Staff: Dezra Despain </w:t>
            </w:r>
          </w:p>
        </w:tc>
      </w:tr>
      <w:bookmarkEnd w:id="3"/>
      <w:tr w:rsidR="004C47D3" w:rsidRPr="00711DD9" w14:paraId="42B65F6A" w14:textId="77777777" w:rsidTr="00FF60A0">
        <w:tc>
          <w:tcPr>
            <w:tcW w:w="11178" w:type="dxa"/>
            <w:gridSpan w:val="2"/>
          </w:tcPr>
          <w:p w14:paraId="60D0BB82" w14:textId="02D0FCFC" w:rsidR="004C47D3" w:rsidRPr="00711DD9" w:rsidRDefault="004C47D3" w:rsidP="00FF60A0">
            <w:pPr>
              <w:pStyle w:val="Standard1"/>
            </w:pPr>
          </w:p>
        </w:tc>
      </w:tr>
    </w:tbl>
    <w:p w14:paraId="15C520EE" w14:textId="77777777" w:rsidR="006C578B"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14:paraId="380C4464" w14:textId="77777777" w:rsidTr="008D5847">
        <w:tc>
          <w:tcPr>
            <w:tcW w:w="11178" w:type="dxa"/>
            <w:gridSpan w:val="2"/>
            <w:shd w:val="clear" w:color="auto" w:fill="F2F2F2" w:themeFill="background1" w:themeFillShade="F2"/>
          </w:tcPr>
          <w:p w14:paraId="561D2B20" w14:textId="77777777" w:rsidR="001276C3" w:rsidRDefault="001276C3" w:rsidP="006C578B">
            <w:pPr>
              <w:pStyle w:val="Standard1"/>
              <w:rPr>
                <w:b/>
                <w:sz w:val="36"/>
              </w:rPr>
            </w:pPr>
            <w:bookmarkStart w:id="4" w:name="Topics"/>
            <w:bookmarkEnd w:id="4"/>
            <w:r>
              <w:rPr>
                <w:b/>
                <w:sz w:val="36"/>
              </w:rPr>
              <w:t>Agenda</w:t>
            </w:r>
          </w:p>
        </w:tc>
      </w:tr>
      <w:tr w:rsidR="001276C3" w14:paraId="02B039BA" w14:textId="77777777" w:rsidTr="008D5847">
        <w:tc>
          <w:tcPr>
            <w:tcW w:w="9828" w:type="dxa"/>
          </w:tcPr>
          <w:p w14:paraId="49A87B08" w14:textId="3B56597E" w:rsidR="001276C3" w:rsidRDefault="00A15044" w:rsidP="006C578B">
            <w:pPr>
              <w:pStyle w:val="Standard1"/>
            </w:pPr>
            <w:r>
              <w:t>Dean’s Welcome and a</w:t>
            </w:r>
            <w:r w:rsidR="001276C3">
              <w:t xml:space="preserve">pproval of the Minutes </w:t>
            </w:r>
            <w:r w:rsidR="00B63802">
              <w:t xml:space="preserve">for both November 25 and </w:t>
            </w:r>
            <w:r w:rsidR="004778E1">
              <w:t>December 16, 2025</w:t>
            </w:r>
          </w:p>
        </w:tc>
        <w:tc>
          <w:tcPr>
            <w:tcW w:w="1350" w:type="dxa"/>
          </w:tcPr>
          <w:p w14:paraId="5F84BF6A" w14:textId="4B3B8DDA" w:rsidR="001276C3" w:rsidRDefault="00E8523D" w:rsidP="006C578B">
            <w:pPr>
              <w:pStyle w:val="Standard1"/>
              <w:tabs>
                <w:tab w:val="left" w:pos="72"/>
                <w:tab w:val="left" w:pos="2116"/>
              </w:tabs>
              <w:jc w:val="right"/>
            </w:pPr>
            <w:r>
              <w:t>Ellis</w:t>
            </w:r>
          </w:p>
        </w:tc>
      </w:tr>
      <w:tr w:rsidR="002201FB" w14:paraId="20F62D92" w14:textId="77777777" w:rsidTr="00B454A0">
        <w:tc>
          <w:tcPr>
            <w:tcW w:w="9828" w:type="dxa"/>
          </w:tcPr>
          <w:p w14:paraId="37813DD5" w14:textId="77777777" w:rsidR="002201FB" w:rsidRDefault="002201FB" w:rsidP="002201FB">
            <w:pPr>
              <w:pStyle w:val="Standard1"/>
            </w:pPr>
            <w:r>
              <w:t>Dean’s remarks</w:t>
            </w:r>
          </w:p>
        </w:tc>
        <w:tc>
          <w:tcPr>
            <w:tcW w:w="1350" w:type="dxa"/>
          </w:tcPr>
          <w:p w14:paraId="742DED51" w14:textId="77777777" w:rsidR="002201FB" w:rsidRDefault="002201FB" w:rsidP="002201FB">
            <w:pPr>
              <w:pStyle w:val="Standard1"/>
              <w:tabs>
                <w:tab w:val="left" w:pos="72"/>
                <w:tab w:val="left" w:pos="2116"/>
              </w:tabs>
              <w:jc w:val="right"/>
            </w:pPr>
            <w:r>
              <w:t>Ellis</w:t>
            </w:r>
          </w:p>
        </w:tc>
      </w:tr>
      <w:tr w:rsidR="001276C3" w14:paraId="0764BEB8" w14:textId="77777777" w:rsidTr="008D5847">
        <w:tc>
          <w:tcPr>
            <w:tcW w:w="9828" w:type="dxa"/>
          </w:tcPr>
          <w:p w14:paraId="3DA33D7B" w14:textId="68DB1941" w:rsidR="001276C3" w:rsidRDefault="002201FB" w:rsidP="006C578B">
            <w:pPr>
              <w:pStyle w:val="Standard1"/>
            </w:pPr>
            <w:r w:rsidRPr="002201FB">
              <w:t>Jane Williams, Associate Vice Provost for Academic Programs and Initiatives, will provide an overview of the work of Academic Programs and Initiatives, including information on program consolidations, other ICHE requirements, and the role of the Higher Learning Commission (HLC).</w:t>
            </w:r>
          </w:p>
        </w:tc>
        <w:tc>
          <w:tcPr>
            <w:tcW w:w="1350" w:type="dxa"/>
          </w:tcPr>
          <w:p w14:paraId="3A7A7845" w14:textId="644999B4" w:rsidR="001276C3" w:rsidRDefault="001276C3" w:rsidP="006C578B">
            <w:pPr>
              <w:pStyle w:val="Standard1"/>
              <w:tabs>
                <w:tab w:val="left" w:pos="72"/>
                <w:tab w:val="left" w:pos="2116"/>
              </w:tabs>
              <w:jc w:val="right"/>
            </w:pPr>
          </w:p>
        </w:tc>
      </w:tr>
      <w:tr w:rsidR="002201FB" w14:paraId="126F79DF" w14:textId="77777777" w:rsidTr="00B454A0">
        <w:tc>
          <w:tcPr>
            <w:tcW w:w="9828" w:type="dxa"/>
          </w:tcPr>
          <w:p w14:paraId="71E40379" w14:textId="77777777" w:rsidR="002201FB" w:rsidRDefault="002201FB" w:rsidP="002201FB">
            <w:pPr>
              <w:pStyle w:val="Standard1"/>
            </w:pPr>
            <w:r>
              <w:t>Tabitha Hardy will discuss her work with PhD Progression support</w:t>
            </w:r>
          </w:p>
        </w:tc>
        <w:tc>
          <w:tcPr>
            <w:tcW w:w="1350" w:type="dxa"/>
          </w:tcPr>
          <w:p w14:paraId="536630EB" w14:textId="77777777" w:rsidR="002201FB" w:rsidRDefault="002201FB" w:rsidP="002201FB">
            <w:pPr>
              <w:pStyle w:val="Standard1"/>
              <w:tabs>
                <w:tab w:val="left" w:pos="72"/>
              </w:tabs>
              <w:jc w:val="right"/>
            </w:pPr>
          </w:p>
        </w:tc>
      </w:tr>
      <w:tr w:rsidR="00A15044" w14:paraId="224C92BF" w14:textId="77777777" w:rsidTr="00A60B17">
        <w:tc>
          <w:tcPr>
            <w:tcW w:w="9828" w:type="dxa"/>
          </w:tcPr>
          <w:p w14:paraId="7A6876C0" w14:textId="40B31169" w:rsidR="00A15044" w:rsidRDefault="00A15044" w:rsidP="00A15044">
            <w:pPr>
              <w:pStyle w:val="Standard1"/>
            </w:pPr>
            <w:r>
              <w:t>Program proposals</w:t>
            </w:r>
          </w:p>
          <w:p w14:paraId="14A0A860" w14:textId="37450136" w:rsidR="00A15044" w:rsidRPr="00520B88" w:rsidRDefault="004778E1" w:rsidP="00A15044">
            <w:pPr>
              <w:pStyle w:val="Standard1"/>
              <w:numPr>
                <w:ilvl w:val="0"/>
                <w:numId w:val="5"/>
              </w:numPr>
            </w:pPr>
            <w:r>
              <w:t xml:space="preserve">4+1 </w:t>
            </w:r>
            <w:r w:rsidR="009361C5">
              <w:t>BS in Business/MBA from the Division of Business at IU Columbus</w:t>
            </w:r>
          </w:p>
        </w:tc>
        <w:tc>
          <w:tcPr>
            <w:tcW w:w="1350" w:type="dxa"/>
          </w:tcPr>
          <w:p w14:paraId="726831D4" w14:textId="77777777" w:rsidR="00A15044" w:rsidRDefault="00A15044" w:rsidP="00A15044">
            <w:pPr>
              <w:pStyle w:val="Standard1"/>
              <w:tabs>
                <w:tab w:val="left" w:pos="72"/>
              </w:tabs>
              <w:jc w:val="right"/>
            </w:pPr>
            <w:r>
              <w:t>Avin</w:t>
            </w:r>
          </w:p>
        </w:tc>
      </w:tr>
      <w:tr w:rsidR="00A15044" w14:paraId="24D45685" w14:textId="77777777" w:rsidTr="00A60B17">
        <w:tc>
          <w:tcPr>
            <w:tcW w:w="9828" w:type="dxa"/>
          </w:tcPr>
          <w:p w14:paraId="47FF0270" w14:textId="7FCB6D98" w:rsidR="00A15044" w:rsidRDefault="00A15044" w:rsidP="00A15044">
            <w:pPr>
              <w:pStyle w:val="Standard1"/>
            </w:pPr>
            <w:r>
              <w:t>Open Discussion</w:t>
            </w:r>
            <w:r w:rsidR="002201FB">
              <w:t>:</w:t>
            </w:r>
          </w:p>
        </w:tc>
        <w:tc>
          <w:tcPr>
            <w:tcW w:w="1350" w:type="dxa"/>
          </w:tcPr>
          <w:p w14:paraId="1D0D5DCE" w14:textId="77777777" w:rsidR="00A15044" w:rsidRDefault="00A15044" w:rsidP="00A15044">
            <w:pPr>
              <w:pStyle w:val="Standard1"/>
              <w:tabs>
                <w:tab w:val="left" w:pos="72"/>
              </w:tabs>
              <w:jc w:val="right"/>
            </w:pPr>
          </w:p>
        </w:tc>
      </w:tr>
      <w:tr w:rsidR="002201FB" w14:paraId="08621206" w14:textId="77777777" w:rsidTr="00A60B17">
        <w:tc>
          <w:tcPr>
            <w:tcW w:w="9828" w:type="dxa"/>
          </w:tcPr>
          <w:p w14:paraId="302B4E79" w14:textId="4176A602" w:rsidR="002201FB" w:rsidRDefault="002201FB" w:rsidP="00A15044">
            <w:pPr>
              <w:pStyle w:val="Standard1"/>
            </w:pPr>
            <w:r>
              <w:t>Keith Avin will open a discussion on generative AI guidance.</w:t>
            </w:r>
          </w:p>
        </w:tc>
        <w:tc>
          <w:tcPr>
            <w:tcW w:w="1350" w:type="dxa"/>
          </w:tcPr>
          <w:p w14:paraId="086E3E8B" w14:textId="77777777" w:rsidR="002201FB" w:rsidRDefault="002201FB" w:rsidP="00A15044">
            <w:pPr>
              <w:pStyle w:val="Standard1"/>
              <w:tabs>
                <w:tab w:val="left" w:pos="72"/>
              </w:tabs>
              <w:jc w:val="right"/>
            </w:pPr>
          </w:p>
        </w:tc>
      </w:tr>
      <w:tr w:rsidR="003B207C" w14:paraId="594B5405" w14:textId="77777777" w:rsidTr="008D5847">
        <w:tc>
          <w:tcPr>
            <w:tcW w:w="9828" w:type="dxa"/>
          </w:tcPr>
          <w:p w14:paraId="559C6663" w14:textId="6BE3F4DE" w:rsidR="003B207C" w:rsidRDefault="003B207C" w:rsidP="006C578B">
            <w:pPr>
              <w:pStyle w:val="Standard1"/>
            </w:pPr>
            <w:r>
              <w:t>The following reports were distributed before the meeting and will be open for conversation:</w:t>
            </w:r>
          </w:p>
          <w:p w14:paraId="79B62646" w14:textId="40BDFD8E" w:rsidR="003B207C" w:rsidRDefault="003B207C" w:rsidP="003B207C">
            <w:pPr>
              <w:pStyle w:val="Standard1"/>
              <w:numPr>
                <w:ilvl w:val="0"/>
                <w:numId w:val="7"/>
              </w:numPr>
            </w:pPr>
            <w:r>
              <w:t>A</w:t>
            </w:r>
            <w:r w:rsidRPr="002201FB">
              <w:t>ssociate Dean’s report (Keith Avin)</w:t>
            </w:r>
          </w:p>
          <w:p w14:paraId="61164385" w14:textId="30835E85" w:rsidR="002201FB" w:rsidRDefault="002201FB" w:rsidP="002201FB">
            <w:pPr>
              <w:pStyle w:val="Standard1"/>
              <w:numPr>
                <w:ilvl w:val="1"/>
                <w:numId w:val="7"/>
              </w:numPr>
            </w:pPr>
            <w:r>
              <w:t>Free Statistical Support for PhD Students</w:t>
            </w:r>
          </w:p>
          <w:p w14:paraId="08618FC7" w14:textId="3344ACE6" w:rsidR="002201FB" w:rsidRPr="002201FB" w:rsidRDefault="002201FB" w:rsidP="002201FB">
            <w:pPr>
              <w:pStyle w:val="Standard1"/>
              <w:numPr>
                <w:ilvl w:val="1"/>
                <w:numId w:val="7"/>
              </w:numPr>
            </w:pPr>
            <w:r>
              <w:t>Writing Support via the University Writing Center and The Grad Jag Writer’s workshop</w:t>
            </w:r>
          </w:p>
          <w:p w14:paraId="396E5096" w14:textId="2D310042" w:rsidR="003B207C" w:rsidRDefault="003B207C" w:rsidP="003B207C">
            <w:pPr>
              <w:pStyle w:val="Standard1"/>
              <w:numPr>
                <w:ilvl w:val="0"/>
                <w:numId w:val="7"/>
              </w:numPr>
            </w:pPr>
            <w:r>
              <w:t xml:space="preserve">Assistant Dean’s report (Tabitha Hardy), which includes the </w:t>
            </w:r>
            <w:r w:rsidR="00091E13">
              <w:t>R</w:t>
            </w:r>
            <w:r>
              <w:t>ecruitment committee report</w:t>
            </w:r>
          </w:p>
          <w:p w14:paraId="65D53E0D" w14:textId="59A312F6" w:rsidR="009361C5" w:rsidRDefault="009361C5" w:rsidP="003B207C">
            <w:pPr>
              <w:pStyle w:val="Standard1"/>
              <w:numPr>
                <w:ilvl w:val="0"/>
                <w:numId w:val="7"/>
              </w:numPr>
            </w:pPr>
            <w:r>
              <w:t>Graduate School report (Katie LaPadula)</w:t>
            </w:r>
            <w:r w:rsidR="002201FB">
              <w:t>,</w:t>
            </w:r>
          </w:p>
          <w:p w14:paraId="08E19527" w14:textId="77777777" w:rsidR="003B207C" w:rsidRDefault="003B207C" w:rsidP="003B207C">
            <w:pPr>
              <w:pStyle w:val="Standard1"/>
              <w:numPr>
                <w:ilvl w:val="0"/>
                <w:numId w:val="7"/>
              </w:numPr>
            </w:pPr>
            <w:r>
              <w:t>Graduate Mentoring Center (Randall Roper)</w:t>
            </w:r>
          </w:p>
          <w:p w14:paraId="58A609E3" w14:textId="25F31084" w:rsidR="003B207C" w:rsidRDefault="003B207C" w:rsidP="003B207C">
            <w:pPr>
              <w:pStyle w:val="Standard1"/>
              <w:numPr>
                <w:ilvl w:val="0"/>
                <w:numId w:val="7"/>
              </w:numPr>
            </w:pPr>
            <w:r>
              <w:t>Curriculum Subcommittee</w:t>
            </w:r>
          </w:p>
        </w:tc>
        <w:tc>
          <w:tcPr>
            <w:tcW w:w="1350" w:type="dxa"/>
          </w:tcPr>
          <w:p w14:paraId="74D638BB" w14:textId="77777777" w:rsidR="003B207C" w:rsidRDefault="003B207C" w:rsidP="006C578B">
            <w:pPr>
              <w:pStyle w:val="Standard1"/>
              <w:tabs>
                <w:tab w:val="left" w:pos="72"/>
                <w:tab w:val="left" w:pos="2116"/>
              </w:tabs>
              <w:jc w:val="right"/>
            </w:pPr>
          </w:p>
        </w:tc>
      </w:tr>
    </w:tbl>
    <w:p w14:paraId="3C94F7D7" w14:textId="77777777" w:rsidR="00604182" w:rsidRDefault="00604182" w:rsidP="006C578B"/>
    <w:p w14:paraId="7E204A73" w14:textId="4196F35D" w:rsidR="001276C3" w:rsidRPr="001276C3" w:rsidRDefault="00604182" w:rsidP="006C578B">
      <w:pPr>
        <w:rPr>
          <w:sz w:val="28"/>
          <w:szCs w:val="28"/>
        </w:rPr>
      </w:pPr>
      <w:r>
        <w:t xml:space="preserve">Next Meeting and Adjournment </w:t>
      </w:r>
      <w:r w:rsidR="009361C5">
        <w:rPr>
          <w:b/>
        </w:rPr>
        <w:t>February 24, 2026</w:t>
      </w:r>
      <w:r w:rsidR="00D00EB1">
        <w:rPr>
          <w:b/>
        </w:rPr>
        <w:t xml:space="preserve">; </w:t>
      </w:r>
      <w:r w:rsidR="009361C5">
        <w:rPr>
          <w:b/>
        </w:rPr>
        <w:t>1:30</w:t>
      </w:r>
      <w:r w:rsidR="0073458C">
        <w:rPr>
          <w:b/>
        </w:rPr>
        <w:t xml:space="preserve"> </w:t>
      </w:r>
      <w:r w:rsidR="009361C5">
        <w:rPr>
          <w:b/>
        </w:rPr>
        <w:t>p.m.</w:t>
      </w:r>
      <w:r w:rsidR="00D00EB1">
        <w:rPr>
          <w:b/>
        </w:rPr>
        <w:t xml:space="preserve">; </w:t>
      </w:r>
      <w:r w:rsidR="009361C5">
        <w:rPr>
          <w:b/>
        </w:rPr>
        <w:t>Ashby Browsing Room (</w:t>
      </w:r>
      <w:proofErr w:type="gramStart"/>
      <w:r w:rsidR="009361C5">
        <w:rPr>
          <w:b/>
        </w:rPr>
        <w:t>virtual</w:t>
      </w:r>
      <w:proofErr w:type="gramEnd"/>
      <w:r w:rsidR="009361C5">
        <w:rPr>
          <w:b/>
        </w:rPr>
        <w:t xml:space="preserve"> available)</w:t>
      </w:r>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849783">
    <w:abstractNumId w:val="2"/>
  </w:num>
  <w:num w:numId="2" w16cid:durableId="10380836">
    <w:abstractNumId w:val="0"/>
  </w:num>
  <w:num w:numId="3" w16cid:durableId="1125809347">
    <w:abstractNumId w:val="1"/>
  </w:num>
  <w:num w:numId="4" w16cid:durableId="1321884558">
    <w:abstractNumId w:val="4"/>
  </w:num>
  <w:num w:numId="5" w16cid:durableId="369038147">
    <w:abstractNumId w:val="5"/>
  </w:num>
  <w:num w:numId="6" w16cid:durableId="554195038">
    <w:abstractNumId w:val="5"/>
  </w:num>
  <w:num w:numId="7" w16cid:durableId="175925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14CD"/>
    <w:rsid w:val="00011B72"/>
    <w:rsid w:val="00023A7D"/>
    <w:rsid w:val="000623DA"/>
    <w:rsid w:val="000641D1"/>
    <w:rsid w:val="00073135"/>
    <w:rsid w:val="0007572D"/>
    <w:rsid w:val="00091E13"/>
    <w:rsid w:val="000B2609"/>
    <w:rsid w:val="000B324D"/>
    <w:rsid w:val="000C0F0B"/>
    <w:rsid w:val="000C1FEB"/>
    <w:rsid w:val="000C2817"/>
    <w:rsid w:val="000C424D"/>
    <w:rsid w:val="000C7458"/>
    <w:rsid w:val="000D29B9"/>
    <w:rsid w:val="000D5500"/>
    <w:rsid w:val="000E1E0D"/>
    <w:rsid w:val="000E2AAF"/>
    <w:rsid w:val="000F1043"/>
    <w:rsid w:val="00113979"/>
    <w:rsid w:val="00120431"/>
    <w:rsid w:val="001276C3"/>
    <w:rsid w:val="00141F0E"/>
    <w:rsid w:val="0014692B"/>
    <w:rsid w:val="0015789B"/>
    <w:rsid w:val="00181C5D"/>
    <w:rsid w:val="001B118D"/>
    <w:rsid w:val="001B7575"/>
    <w:rsid w:val="001C2BAF"/>
    <w:rsid w:val="001D01D2"/>
    <w:rsid w:val="001D72C8"/>
    <w:rsid w:val="001F4EF7"/>
    <w:rsid w:val="00207F81"/>
    <w:rsid w:val="002201FB"/>
    <w:rsid w:val="00255652"/>
    <w:rsid w:val="00262672"/>
    <w:rsid w:val="00270A62"/>
    <w:rsid w:val="0028530A"/>
    <w:rsid w:val="002927FD"/>
    <w:rsid w:val="00294FF1"/>
    <w:rsid w:val="002B068C"/>
    <w:rsid w:val="002B7C72"/>
    <w:rsid w:val="002C5071"/>
    <w:rsid w:val="002D7299"/>
    <w:rsid w:val="002E0959"/>
    <w:rsid w:val="002E09C0"/>
    <w:rsid w:val="002F2A5F"/>
    <w:rsid w:val="002F7460"/>
    <w:rsid w:val="00311ABD"/>
    <w:rsid w:val="00317EC3"/>
    <w:rsid w:val="0032242A"/>
    <w:rsid w:val="003314DC"/>
    <w:rsid w:val="003562C8"/>
    <w:rsid w:val="00357136"/>
    <w:rsid w:val="00357FE0"/>
    <w:rsid w:val="003810CF"/>
    <w:rsid w:val="00386AD2"/>
    <w:rsid w:val="00391363"/>
    <w:rsid w:val="003A5466"/>
    <w:rsid w:val="003B207C"/>
    <w:rsid w:val="003C5BC8"/>
    <w:rsid w:val="003C775E"/>
    <w:rsid w:val="003E5709"/>
    <w:rsid w:val="003F06FF"/>
    <w:rsid w:val="003F54EA"/>
    <w:rsid w:val="003F6524"/>
    <w:rsid w:val="00400A60"/>
    <w:rsid w:val="004019AB"/>
    <w:rsid w:val="00410E1B"/>
    <w:rsid w:val="00412C2E"/>
    <w:rsid w:val="004151A2"/>
    <w:rsid w:val="00415C27"/>
    <w:rsid w:val="00416412"/>
    <w:rsid w:val="00424B8F"/>
    <w:rsid w:val="004368C8"/>
    <w:rsid w:val="004408FD"/>
    <w:rsid w:val="004655DC"/>
    <w:rsid w:val="00475127"/>
    <w:rsid w:val="004778E1"/>
    <w:rsid w:val="00477E24"/>
    <w:rsid w:val="004968D3"/>
    <w:rsid w:val="004A16DB"/>
    <w:rsid w:val="004A3ED8"/>
    <w:rsid w:val="004B2C66"/>
    <w:rsid w:val="004C47D3"/>
    <w:rsid w:val="004C71FD"/>
    <w:rsid w:val="004D5CFD"/>
    <w:rsid w:val="004D7ED5"/>
    <w:rsid w:val="004F14CF"/>
    <w:rsid w:val="004F670D"/>
    <w:rsid w:val="0050422E"/>
    <w:rsid w:val="00520B88"/>
    <w:rsid w:val="00524AB4"/>
    <w:rsid w:val="00561E83"/>
    <w:rsid w:val="00575BE9"/>
    <w:rsid w:val="00584642"/>
    <w:rsid w:val="00594956"/>
    <w:rsid w:val="00597775"/>
    <w:rsid w:val="005C319A"/>
    <w:rsid w:val="005D140C"/>
    <w:rsid w:val="005D2307"/>
    <w:rsid w:val="005D3FA0"/>
    <w:rsid w:val="00604182"/>
    <w:rsid w:val="0061612B"/>
    <w:rsid w:val="0062018B"/>
    <w:rsid w:val="0063634E"/>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A64A7"/>
    <w:rsid w:val="006B428B"/>
    <w:rsid w:val="006C0A5A"/>
    <w:rsid w:val="006C25AC"/>
    <w:rsid w:val="006C43E7"/>
    <w:rsid w:val="006C56B6"/>
    <w:rsid w:val="006C578B"/>
    <w:rsid w:val="006C7DB7"/>
    <w:rsid w:val="006D57FA"/>
    <w:rsid w:val="006E0635"/>
    <w:rsid w:val="006F3CD5"/>
    <w:rsid w:val="006F4FAA"/>
    <w:rsid w:val="006F57A0"/>
    <w:rsid w:val="006F63A6"/>
    <w:rsid w:val="00703F90"/>
    <w:rsid w:val="00711F21"/>
    <w:rsid w:val="0072555F"/>
    <w:rsid w:val="0073458C"/>
    <w:rsid w:val="007366ED"/>
    <w:rsid w:val="00741B5D"/>
    <w:rsid w:val="00743DBB"/>
    <w:rsid w:val="00751CC3"/>
    <w:rsid w:val="00764FF6"/>
    <w:rsid w:val="007662F7"/>
    <w:rsid w:val="0076707B"/>
    <w:rsid w:val="007852CC"/>
    <w:rsid w:val="007B57A2"/>
    <w:rsid w:val="007C0B2F"/>
    <w:rsid w:val="007C2BAB"/>
    <w:rsid w:val="007C3116"/>
    <w:rsid w:val="007D145A"/>
    <w:rsid w:val="007D73D2"/>
    <w:rsid w:val="007E19F9"/>
    <w:rsid w:val="007E23B1"/>
    <w:rsid w:val="007F7959"/>
    <w:rsid w:val="00802275"/>
    <w:rsid w:val="00814B94"/>
    <w:rsid w:val="00815FE8"/>
    <w:rsid w:val="008244E7"/>
    <w:rsid w:val="00842548"/>
    <w:rsid w:val="00856EC8"/>
    <w:rsid w:val="008978AE"/>
    <w:rsid w:val="008A5F4F"/>
    <w:rsid w:val="008A7CFF"/>
    <w:rsid w:val="008A7E52"/>
    <w:rsid w:val="008D5847"/>
    <w:rsid w:val="008F2AC3"/>
    <w:rsid w:val="008F5FA6"/>
    <w:rsid w:val="00905923"/>
    <w:rsid w:val="009105DE"/>
    <w:rsid w:val="009361C5"/>
    <w:rsid w:val="0094110E"/>
    <w:rsid w:val="00957C11"/>
    <w:rsid w:val="009663CB"/>
    <w:rsid w:val="00967888"/>
    <w:rsid w:val="0098384D"/>
    <w:rsid w:val="009C3DBC"/>
    <w:rsid w:val="009C5370"/>
    <w:rsid w:val="009D7B44"/>
    <w:rsid w:val="009E5D4F"/>
    <w:rsid w:val="009F056F"/>
    <w:rsid w:val="009F759F"/>
    <w:rsid w:val="00A120A9"/>
    <w:rsid w:val="00A12251"/>
    <w:rsid w:val="00A15044"/>
    <w:rsid w:val="00A17B30"/>
    <w:rsid w:val="00A2524B"/>
    <w:rsid w:val="00A255A8"/>
    <w:rsid w:val="00A263BE"/>
    <w:rsid w:val="00A32955"/>
    <w:rsid w:val="00A350DC"/>
    <w:rsid w:val="00A4113E"/>
    <w:rsid w:val="00A43AD7"/>
    <w:rsid w:val="00A442BD"/>
    <w:rsid w:val="00A4517F"/>
    <w:rsid w:val="00A552B5"/>
    <w:rsid w:val="00A70832"/>
    <w:rsid w:val="00A76952"/>
    <w:rsid w:val="00A90FD4"/>
    <w:rsid w:val="00A91D68"/>
    <w:rsid w:val="00A923DB"/>
    <w:rsid w:val="00A96EB0"/>
    <w:rsid w:val="00AA6E36"/>
    <w:rsid w:val="00AA70B4"/>
    <w:rsid w:val="00AC66C0"/>
    <w:rsid w:val="00AF58B4"/>
    <w:rsid w:val="00AF6BDC"/>
    <w:rsid w:val="00B0618B"/>
    <w:rsid w:val="00B10DC2"/>
    <w:rsid w:val="00B1128D"/>
    <w:rsid w:val="00B13996"/>
    <w:rsid w:val="00B23B83"/>
    <w:rsid w:val="00B357FB"/>
    <w:rsid w:val="00B35AE6"/>
    <w:rsid w:val="00B46447"/>
    <w:rsid w:val="00B54A49"/>
    <w:rsid w:val="00B63802"/>
    <w:rsid w:val="00B6644A"/>
    <w:rsid w:val="00B66BD4"/>
    <w:rsid w:val="00B9120C"/>
    <w:rsid w:val="00B93F2B"/>
    <w:rsid w:val="00B94CA9"/>
    <w:rsid w:val="00BA081D"/>
    <w:rsid w:val="00BA6A08"/>
    <w:rsid w:val="00BC31DA"/>
    <w:rsid w:val="00BC5EE9"/>
    <w:rsid w:val="00BC7A14"/>
    <w:rsid w:val="00BD605A"/>
    <w:rsid w:val="00BE7C9F"/>
    <w:rsid w:val="00BF7BD0"/>
    <w:rsid w:val="00C03B80"/>
    <w:rsid w:val="00C057CD"/>
    <w:rsid w:val="00C32C98"/>
    <w:rsid w:val="00C354D5"/>
    <w:rsid w:val="00C45F55"/>
    <w:rsid w:val="00C7285A"/>
    <w:rsid w:val="00C75B3C"/>
    <w:rsid w:val="00CA0519"/>
    <w:rsid w:val="00CC543C"/>
    <w:rsid w:val="00CE77DB"/>
    <w:rsid w:val="00D00EB1"/>
    <w:rsid w:val="00D010C4"/>
    <w:rsid w:val="00D43104"/>
    <w:rsid w:val="00D53208"/>
    <w:rsid w:val="00D60A47"/>
    <w:rsid w:val="00D643BA"/>
    <w:rsid w:val="00D66AF9"/>
    <w:rsid w:val="00D67445"/>
    <w:rsid w:val="00DA41A9"/>
    <w:rsid w:val="00DC300D"/>
    <w:rsid w:val="00DC3317"/>
    <w:rsid w:val="00DC6A63"/>
    <w:rsid w:val="00DD20C0"/>
    <w:rsid w:val="00DE13B2"/>
    <w:rsid w:val="00DF6AC4"/>
    <w:rsid w:val="00E06E63"/>
    <w:rsid w:val="00E36BEA"/>
    <w:rsid w:val="00E536CA"/>
    <w:rsid w:val="00E65727"/>
    <w:rsid w:val="00E7222F"/>
    <w:rsid w:val="00E7392D"/>
    <w:rsid w:val="00E8133F"/>
    <w:rsid w:val="00E81805"/>
    <w:rsid w:val="00E8523D"/>
    <w:rsid w:val="00E857F2"/>
    <w:rsid w:val="00EA25B9"/>
    <w:rsid w:val="00EA66FF"/>
    <w:rsid w:val="00EB7B1A"/>
    <w:rsid w:val="00F26D77"/>
    <w:rsid w:val="00F37C7D"/>
    <w:rsid w:val="00F73099"/>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15:docId w15:val="{425B9A93-3D05-47D4-AED2-E17C30FA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9151">
      <w:bodyDiv w:val="1"/>
      <w:marLeft w:val="0"/>
      <w:marRight w:val="0"/>
      <w:marTop w:val="0"/>
      <w:marBottom w:val="0"/>
      <w:divBdr>
        <w:top w:val="none" w:sz="0" w:space="0" w:color="auto"/>
        <w:left w:val="none" w:sz="0" w:space="0" w:color="auto"/>
        <w:bottom w:val="none" w:sz="0" w:space="0" w:color="auto"/>
        <w:right w:val="none" w:sz="0" w:space="0" w:color="auto"/>
      </w:divBdr>
      <w:divsChild>
        <w:div w:id="339091929">
          <w:marLeft w:val="0"/>
          <w:marRight w:val="0"/>
          <w:marTop w:val="0"/>
          <w:marBottom w:val="0"/>
          <w:divBdr>
            <w:top w:val="none" w:sz="0" w:space="0" w:color="auto"/>
            <w:left w:val="none" w:sz="0" w:space="0" w:color="auto"/>
            <w:bottom w:val="none" w:sz="0" w:space="0" w:color="auto"/>
            <w:right w:val="none" w:sz="0" w:space="0" w:color="auto"/>
          </w:divBdr>
        </w:div>
      </w:divsChild>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301614598">
      <w:bodyDiv w:val="1"/>
      <w:marLeft w:val="0"/>
      <w:marRight w:val="0"/>
      <w:marTop w:val="0"/>
      <w:marBottom w:val="0"/>
      <w:divBdr>
        <w:top w:val="none" w:sz="0" w:space="0" w:color="auto"/>
        <w:left w:val="none" w:sz="0" w:space="0" w:color="auto"/>
        <w:bottom w:val="none" w:sz="0" w:space="0" w:color="auto"/>
        <w:right w:val="none" w:sz="0" w:space="0" w:color="auto"/>
      </w:divBdr>
      <w:divsChild>
        <w:div w:id="236131838">
          <w:marLeft w:val="0"/>
          <w:marRight w:val="0"/>
          <w:marTop w:val="0"/>
          <w:marBottom w:val="0"/>
          <w:divBdr>
            <w:top w:val="none" w:sz="0" w:space="0" w:color="auto"/>
            <w:left w:val="none" w:sz="0" w:space="0" w:color="auto"/>
            <w:bottom w:val="none" w:sz="0" w:space="0" w:color="auto"/>
            <w:right w:val="none" w:sz="0" w:space="0" w:color="auto"/>
          </w:divBdr>
        </w:div>
      </w:divsChild>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9</TotalTime>
  <Pages>1</Pages>
  <Words>271</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Graduate Affairs Committee</vt:lpstr>
    </vt:vector>
  </TitlesOfParts>
  <Company>Indiana University</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Despain, Dezra</cp:lastModifiedBy>
  <cp:revision>4</cp:revision>
  <dcterms:created xsi:type="dcterms:W3CDTF">2026-01-20T14:08:00Z</dcterms:created>
  <dcterms:modified xsi:type="dcterms:W3CDTF">2026-01-23T18:21:00Z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