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11178" w:type="dxa"/>
        <w:tblLayout w:type="fixed"/>
        <w:tblLook w:val="0000" w:firstRow="0" w:lastRow="0" w:firstColumn="0" w:lastColumn="0" w:noHBand="0" w:noVBand="0"/>
      </w:tblPr>
      <w:tblGrid>
        <w:gridCol w:w="5778"/>
        <w:gridCol w:w="5400"/>
      </w:tblGrid>
      <w:tr w:rsidR="004C47D3" w:rsidRPr="00323E97" w14:paraId="452FB644" w14:textId="77777777" w:rsidTr="00FF60A0">
        <w:tc>
          <w:tcPr>
            <w:tcW w:w="5778" w:type="dxa"/>
            <w:shd w:val="clear" w:color="auto" w:fill="F2F2F2" w:themeFill="background1" w:themeFillShade="F2"/>
          </w:tcPr>
          <w:p w14:paraId="1845899A" w14:textId="77777777" w:rsidR="004C47D3" w:rsidRPr="00323E97" w:rsidRDefault="004C47D3" w:rsidP="004C47D3">
            <w:pPr>
              <w:rPr>
                <w:b/>
                <w:bCs/>
                <w:sz w:val="40"/>
                <w:szCs w:val="40"/>
              </w:rPr>
            </w:pPr>
            <w:bookmarkStart w:id="0" w:name="AgendaTitle" w:colFirst="0" w:colLast="0"/>
            <w:r w:rsidRPr="00323E97">
              <w:rPr>
                <w:b/>
                <w:bCs/>
                <w:sz w:val="40"/>
                <w:szCs w:val="40"/>
              </w:rPr>
              <w:t>Graduate Affairs Committee</w:t>
            </w:r>
          </w:p>
          <w:p w14:paraId="3EBC98A3" w14:textId="7E53072E" w:rsidR="004C47D3" w:rsidRPr="00323E97" w:rsidRDefault="0021536A" w:rsidP="004C47D3">
            <w:r w:rsidRPr="00323E97">
              <w:rPr>
                <w:b/>
                <w:bCs/>
                <w:sz w:val="40"/>
                <w:szCs w:val="40"/>
              </w:rPr>
              <w:t>Minutes</w:t>
            </w:r>
          </w:p>
        </w:tc>
        <w:tc>
          <w:tcPr>
            <w:tcW w:w="5400" w:type="dxa"/>
            <w:shd w:val="clear" w:color="auto" w:fill="F2F2F2" w:themeFill="background1" w:themeFillShade="F2"/>
          </w:tcPr>
          <w:p w14:paraId="64387ED4" w14:textId="34E8E7AB" w:rsidR="004C47D3" w:rsidRPr="00323E97" w:rsidRDefault="004C47D3" w:rsidP="00FF60A0">
            <w:pPr>
              <w:rPr>
                <w:b/>
                <w:bCs/>
                <w:sz w:val="22"/>
                <w:szCs w:val="22"/>
              </w:rPr>
            </w:pPr>
            <w:bookmarkStart w:id="1" w:name="Logistics"/>
            <w:bookmarkEnd w:id="1"/>
            <w:r w:rsidRPr="00323E97">
              <w:rPr>
                <w:b/>
                <w:bCs/>
                <w:sz w:val="22"/>
                <w:szCs w:val="22"/>
              </w:rPr>
              <w:t xml:space="preserve">Date: </w:t>
            </w:r>
            <w:r w:rsidR="00FC2471" w:rsidRPr="00323E97">
              <w:rPr>
                <w:b/>
                <w:bCs/>
                <w:sz w:val="22"/>
                <w:szCs w:val="22"/>
              </w:rPr>
              <w:t>December 16, 2025</w:t>
            </w:r>
          </w:p>
          <w:p w14:paraId="66666E25" w14:textId="16C56363" w:rsidR="004C47D3" w:rsidRPr="00323E97" w:rsidRDefault="004C47D3" w:rsidP="00FF60A0">
            <w:pPr>
              <w:pStyle w:val="Standard1"/>
              <w:spacing w:before="0" w:after="0"/>
              <w:rPr>
                <w:b/>
                <w:sz w:val="22"/>
                <w:szCs w:val="22"/>
              </w:rPr>
            </w:pPr>
            <w:r w:rsidRPr="00323E97">
              <w:rPr>
                <w:b/>
                <w:sz w:val="22"/>
                <w:szCs w:val="22"/>
              </w:rPr>
              <w:t xml:space="preserve">Time: </w:t>
            </w:r>
            <w:r w:rsidR="00C45F55" w:rsidRPr="00323E97">
              <w:rPr>
                <w:b/>
                <w:sz w:val="22"/>
                <w:szCs w:val="22"/>
              </w:rPr>
              <w:t>1:30 p.m.</w:t>
            </w:r>
          </w:p>
          <w:p w14:paraId="029C6733" w14:textId="77BE2923" w:rsidR="004C47D3" w:rsidRPr="00323E97" w:rsidRDefault="004C47D3" w:rsidP="00FF60A0">
            <w:pPr>
              <w:pStyle w:val="Standard1"/>
              <w:spacing w:before="0" w:after="0"/>
              <w:rPr>
                <w:b/>
                <w:sz w:val="24"/>
              </w:rPr>
            </w:pPr>
            <w:r w:rsidRPr="00323E97">
              <w:rPr>
                <w:b/>
                <w:sz w:val="22"/>
                <w:szCs w:val="22"/>
              </w:rPr>
              <w:t xml:space="preserve">Location: </w:t>
            </w:r>
            <w:r w:rsidR="0028530A" w:rsidRPr="00323E97">
              <w:rPr>
                <w:b/>
                <w:sz w:val="22"/>
                <w:szCs w:val="22"/>
              </w:rPr>
              <w:t>Ashby Browsing Room</w:t>
            </w:r>
            <w:r w:rsidR="000E2AAF" w:rsidRPr="00323E97">
              <w:rPr>
                <w:b/>
                <w:sz w:val="22"/>
                <w:szCs w:val="22"/>
              </w:rPr>
              <w:t xml:space="preserve"> (virtual available)</w:t>
            </w:r>
          </w:p>
        </w:tc>
      </w:tr>
      <w:bookmarkEnd w:id="0"/>
      <w:tr w:rsidR="004C47D3" w:rsidRPr="00323E97" w14:paraId="33492B40" w14:textId="77777777" w:rsidTr="00FF60A0">
        <w:tc>
          <w:tcPr>
            <w:tcW w:w="11178" w:type="dxa"/>
            <w:gridSpan w:val="2"/>
          </w:tcPr>
          <w:p w14:paraId="52702506" w14:textId="77777777" w:rsidR="004C47D3" w:rsidRPr="00323E97" w:rsidRDefault="004C47D3" w:rsidP="00FF60A0">
            <w:pPr>
              <w:pStyle w:val="Standard1"/>
            </w:pPr>
          </w:p>
        </w:tc>
      </w:tr>
      <w:tr w:rsidR="004C47D3" w:rsidRPr="00323E97" w14:paraId="2409E138" w14:textId="77777777" w:rsidTr="00FF60A0">
        <w:tc>
          <w:tcPr>
            <w:tcW w:w="11178" w:type="dxa"/>
            <w:gridSpan w:val="2"/>
          </w:tcPr>
          <w:p w14:paraId="190D0873" w14:textId="531803D5" w:rsidR="004C47D3" w:rsidRPr="00323E97" w:rsidRDefault="004C47D3" w:rsidP="00FF60A0">
            <w:pPr>
              <w:pStyle w:val="Standard1"/>
            </w:pPr>
            <w:bookmarkStart w:id="2" w:name="Names" w:colFirst="0" w:colLast="4"/>
            <w:r w:rsidRPr="00323E97">
              <w:t xml:space="preserve">Meeting called by: Dr. </w:t>
            </w:r>
            <w:r w:rsidR="0028530A" w:rsidRPr="00323E97">
              <w:t>Rebecca Ellis</w:t>
            </w:r>
          </w:p>
        </w:tc>
      </w:tr>
      <w:bookmarkEnd w:id="2"/>
      <w:tr w:rsidR="004C47D3" w:rsidRPr="00323E97" w14:paraId="0E8D8F5F" w14:textId="77777777" w:rsidTr="00FF60A0">
        <w:tc>
          <w:tcPr>
            <w:tcW w:w="11178" w:type="dxa"/>
            <w:gridSpan w:val="2"/>
          </w:tcPr>
          <w:p w14:paraId="2A11F916" w14:textId="77777777" w:rsidR="004C47D3" w:rsidRPr="00323E97" w:rsidRDefault="004C47D3" w:rsidP="00FF60A0">
            <w:pPr>
              <w:pStyle w:val="Standard1"/>
              <w:ind w:right="1404"/>
            </w:pPr>
          </w:p>
        </w:tc>
      </w:tr>
      <w:tr w:rsidR="004C47D3" w:rsidRPr="00323E97" w14:paraId="142815D8" w14:textId="77777777" w:rsidTr="00FF60A0">
        <w:tc>
          <w:tcPr>
            <w:tcW w:w="11178" w:type="dxa"/>
            <w:gridSpan w:val="2"/>
          </w:tcPr>
          <w:p w14:paraId="67C1E2D6" w14:textId="77777777" w:rsidR="004C47D3" w:rsidRPr="00323E97" w:rsidRDefault="004C47D3" w:rsidP="00FF60A0">
            <w:pPr>
              <w:pStyle w:val="Standard1"/>
            </w:pPr>
            <w:r w:rsidRPr="00323E97">
              <w:t xml:space="preserve">Attendees: </w:t>
            </w:r>
          </w:p>
        </w:tc>
      </w:tr>
      <w:tr w:rsidR="004C47D3" w:rsidRPr="00323E97" w14:paraId="423AB223" w14:textId="77777777" w:rsidTr="00FF60A0">
        <w:trPr>
          <w:trHeight w:val="171"/>
        </w:trPr>
        <w:tc>
          <w:tcPr>
            <w:tcW w:w="11178" w:type="dxa"/>
            <w:gridSpan w:val="2"/>
          </w:tcPr>
          <w:p w14:paraId="60DABABC" w14:textId="3A7435B4" w:rsidR="004C47D3" w:rsidRPr="00323E97" w:rsidRDefault="00E8523D" w:rsidP="00FF60A0">
            <w:pPr>
              <w:rPr>
                <w:sz w:val="28"/>
                <w:szCs w:val="28"/>
              </w:rPr>
            </w:pPr>
            <w:bookmarkStart w:id="3" w:name="Attendees" w:colFirst="0" w:colLast="2"/>
            <w:r w:rsidRPr="00323E97">
              <w:t>Rebecca Ellis</w:t>
            </w:r>
            <w:r w:rsidR="004C47D3" w:rsidRPr="00323E97">
              <w:t xml:space="preserve"> (Chair),</w:t>
            </w:r>
            <w:r w:rsidR="008244E7" w:rsidRPr="00323E97">
              <w:t xml:space="preserve"> </w:t>
            </w:r>
            <w:r w:rsidR="00641467" w:rsidRPr="00323E97">
              <w:t xml:space="preserve">Keith Avin, Kathi Badertscher, Ray Haberski, Dawn Holder, Thomas Hurley, Amelia Hurt, </w:t>
            </w:r>
            <w:r w:rsidR="00A263BE" w:rsidRPr="00323E97">
              <w:t xml:space="preserve">Kathleen Kent, </w:t>
            </w:r>
            <w:r w:rsidR="003F528A" w:rsidRPr="00323E97">
              <w:t xml:space="preserve">Katie, LaPadula, </w:t>
            </w:r>
            <w:r w:rsidR="00641467" w:rsidRPr="00323E97">
              <w:t xml:space="preserve">Frank Lippert, Kim Lewis, Karl MacDorman, </w:t>
            </w:r>
            <w:r w:rsidR="00023A7D" w:rsidRPr="00323E97">
              <w:t xml:space="preserve">Kevin McCracken, </w:t>
            </w:r>
            <w:r w:rsidR="00641467" w:rsidRPr="00323E97">
              <w:t>Kyle Minor</w:t>
            </w:r>
            <w:r w:rsidR="006A0228" w:rsidRPr="00323E97">
              <w:t xml:space="preserve">, </w:t>
            </w:r>
            <w:r w:rsidR="001C2BAF" w:rsidRPr="00323E97">
              <w:t xml:space="preserve">Barbara Pierce, </w:t>
            </w:r>
            <w:r w:rsidR="00641467" w:rsidRPr="00323E97">
              <w:t>Christine Picard,</w:t>
            </w:r>
            <w:r w:rsidR="006A0228" w:rsidRPr="00323E97">
              <w:t xml:space="preserve"> </w:t>
            </w:r>
            <w:r w:rsidR="00641467" w:rsidRPr="00323E97">
              <w:t>Zach Riley, Randall Roper,</w:t>
            </w:r>
            <w:r w:rsidR="003F528A" w:rsidRPr="00323E97">
              <w:t xml:space="preserve"> Jane Williams, </w:t>
            </w:r>
            <w:r w:rsidR="00641467" w:rsidRPr="00323E97">
              <w:t xml:space="preserve">Lloyd Thomas Wilson Yan Zhuang, </w:t>
            </w:r>
            <w:r w:rsidR="004C47D3" w:rsidRPr="00323E97">
              <w:t xml:space="preserve">Staff: Dezra Despain </w:t>
            </w:r>
          </w:p>
        </w:tc>
      </w:tr>
      <w:bookmarkEnd w:id="3"/>
      <w:tr w:rsidR="004C47D3" w:rsidRPr="00323E97" w14:paraId="42B65F6A" w14:textId="77777777" w:rsidTr="00FF60A0">
        <w:tc>
          <w:tcPr>
            <w:tcW w:w="11178" w:type="dxa"/>
            <w:gridSpan w:val="2"/>
          </w:tcPr>
          <w:p w14:paraId="60D0BB82" w14:textId="3CA35D3A" w:rsidR="004C47D3" w:rsidRPr="00323E97" w:rsidRDefault="004C47D3" w:rsidP="00FF60A0">
            <w:pPr>
              <w:pStyle w:val="Standard1"/>
            </w:pPr>
          </w:p>
        </w:tc>
      </w:tr>
    </w:tbl>
    <w:p w14:paraId="15C520EE" w14:textId="77777777" w:rsidR="006C578B" w:rsidRPr="00323E97" w:rsidRDefault="006C578B" w:rsidP="001276C3"/>
    <w:tbl>
      <w:tblPr>
        <w:tblStyle w:val="TableGridLight"/>
        <w:tblpPr w:leftFromText="187" w:rightFromText="187" w:vertAnchor="text" w:horzAnchor="margin" w:tblpY="1"/>
        <w:tblW w:w="11178" w:type="dxa"/>
        <w:tblLayout w:type="fixed"/>
        <w:tblLook w:val="0420" w:firstRow="1" w:lastRow="0" w:firstColumn="0" w:lastColumn="0" w:noHBand="0" w:noVBand="1"/>
      </w:tblPr>
      <w:tblGrid>
        <w:gridCol w:w="9828"/>
        <w:gridCol w:w="1350"/>
      </w:tblGrid>
      <w:tr w:rsidR="001276C3" w:rsidRPr="00323E97" w14:paraId="380C4464" w14:textId="77777777" w:rsidTr="008D5847">
        <w:tc>
          <w:tcPr>
            <w:tcW w:w="11178" w:type="dxa"/>
            <w:gridSpan w:val="2"/>
            <w:shd w:val="clear" w:color="auto" w:fill="F2F2F2" w:themeFill="background1" w:themeFillShade="F2"/>
          </w:tcPr>
          <w:p w14:paraId="561D2B20" w14:textId="004044FD" w:rsidR="001276C3" w:rsidRPr="00323E97" w:rsidRDefault="0021536A" w:rsidP="006C578B">
            <w:pPr>
              <w:pStyle w:val="Standard1"/>
              <w:rPr>
                <w:b/>
                <w:sz w:val="36"/>
              </w:rPr>
            </w:pPr>
            <w:bookmarkStart w:id="4" w:name="Topics"/>
            <w:bookmarkEnd w:id="4"/>
            <w:r w:rsidRPr="00323E97">
              <w:rPr>
                <w:b/>
                <w:sz w:val="36"/>
              </w:rPr>
              <w:t>Minutes</w:t>
            </w:r>
          </w:p>
        </w:tc>
      </w:tr>
      <w:tr w:rsidR="001276C3" w:rsidRPr="00323E97" w14:paraId="02B039BA" w14:textId="77777777" w:rsidTr="008D5847">
        <w:tc>
          <w:tcPr>
            <w:tcW w:w="9828" w:type="dxa"/>
          </w:tcPr>
          <w:p w14:paraId="49A87B08" w14:textId="3BEF93CB" w:rsidR="001276C3" w:rsidRPr="00323E97" w:rsidRDefault="00A15044" w:rsidP="006C578B">
            <w:pPr>
              <w:pStyle w:val="Standard1"/>
            </w:pPr>
            <w:r w:rsidRPr="00323E97">
              <w:t>Dean’s Welcome and a</w:t>
            </w:r>
            <w:r w:rsidR="001276C3" w:rsidRPr="00323E97">
              <w:t xml:space="preserve">pproval of the Minutes </w:t>
            </w:r>
            <w:r w:rsidR="00FC2471" w:rsidRPr="00323E97">
              <w:t>for November 25, 2025</w:t>
            </w:r>
            <w:r w:rsidR="0021536A" w:rsidRPr="00323E97">
              <w:t>; bypassed</w:t>
            </w:r>
          </w:p>
        </w:tc>
        <w:tc>
          <w:tcPr>
            <w:tcW w:w="1350" w:type="dxa"/>
          </w:tcPr>
          <w:p w14:paraId="5F84BF6A" w14:textId="4B3B8DDA" w:rsidR="001276C3" w:rsidRPr="00323E97" w:rsidRDefault="00E8523D" w:rsidP="006C578B">
            <w:pPr>
              <w:pStyle w:val="Standard1"/>
              <w:tabs>
                <w:tab w:val="left" w:pos="72"/>
                <w:tab w:val="left" w:pos="2116"/>
              </w:tabs>
              <w:jc w:val="right"/>
            </w:pPr>
            <w:r w:rsidRPr="00323E97">
              <w:t>Ellis</w:t>
            </w:r>
          </w:p>
        </w:tc>
      </w:tr>
      <w:tr w:rsidR="00905923" w:rsidRPr="00323E97" w14:paraId="493F4973" w14:textId="77777777" w:rsidTr="008D5847">
        <w:tc>
          <w:tcPr>
            <w:tcW w:w="9828" w:type="dxa"/>
          </w:tcPr>
          <w:p w14:paraId="58429A95" w14:textId="77777777" w:rsidR="00905923" w:rsidRPr="00323E97" w:rsidRDefault="00905923" w:rsidP="006C578B">
            <w:pPr>
              <w:pStyle w:val="Standard1"/>
            </w:pPr>
            <w:r w:rsidRPr="00323E97">
              <w:t>Dean’s remarks</w:t>
            </w:r>
          </w:p>
          <w:p w14:paraId="13C896C3" w14:textId="77777777" w:rsidR="0021536A" w:rsidRPr="00323E97" w:rsidRDefault="0021536A" w:rsidP="0021536A">
            <w:pPr>
              <w:pStyle w:val="Standard1"/>
            </w:pPr>
            <w:r w:rsidRPr="00323E97">
              <w:t>The search for the Director for Recruitment and Marketing Strategy is open until January 5th. This role is designed to drive a 10% enrollment growth under the IU 2030 strategic plan by establishing a core brand identity and consistent campus strategy</w:t>
            </w:r>
          </w:p>
          <w:p w14:paraId="114C73D6" w14:textId="77777777" w:rsidR="0021536A" w:rsidRPr="00323E97" w:rsidRDefault="0021536A" w:rsidP="0021536A">
            <w:pPr>
              <w:pStyle w:val="Standard1"/>
            </w:pPr>
            <w:r w:rsidRPr="00323E97">
              <w:t>Katie Lapadula has been hired as the new Director of Enrollment and Operations, joining the team from the Bloomington campus</w:t>
            </w:r>
          </w:p>
          <w:p w14:paraId="3D0486AC" w14:textId="77777777" w:rsidR="0021536A" w:rsidRPr="00323E97" w:rsidRDefault="0021536A" w:rsidP="0021536A">
            <w:pPr>
              <w:pStyle w:val="Standard1"/>
            </w:pPr>
            <w:r w:rsidRPr="00323E97">
              <w:t>Tabitha Hardy received the Council of Graduate Schools Award for assistant and associate deans. She is leading an initiative to support schools with PhD milestone tracking, ensuring doctoral students are on path for graduation with all necessary documentation in place</w:t>
            </w:r>
          </w:p>
          <w:p w14:paraId="71AF5B95" w14:textId="77777777" w:rsidR="0021536A" w:rsidRPr="00323E97" w:rsidRDefault="0021536A" w:rsidP="0021536A">
            <w:pPr>
              <w:pStyle w:val="Standard1"/>
            </w:pPr>
            <w:r w:rsidRPr="00323E97">
              <w:t>A temporary recorder will be brought on to clean up E-doc backlogs and paperwork</w:t>
            </w:r>
          </w:p>
          <w:p w14:paraId="6F5960EE" w14:textId="77777777" w:rsidR="0021536A" w:rsidRPr="00323E97" w:rsidRDefault="0021536A" w:rsidP="0021536A">
            <w:pPr>
              <w:pStyle w:val="Standard1"/>
            </w:pPr>
            <w:r w:rsidRPr="00323E97">
              <w:t>The university is issuing an RFP for an integrated system to replace aging platforms like E-docs and potentially RX, seeking a student-first technological solution</w:t>
            </w:r>
          </w:p>
          <w:p w14:paraId="3B386EBC" w14:textId="52E889C3" w:rsidR="0021536A" w:rsidRPr="00323E97" w:rsidRDefault="0021536A" w:rsidP="0021536A">
            <w:pPr>
              <w:pStyle w:val="Standard1"/>
            </w:pPr>
            <w:r w:rsidRPr="00323E97">
              <w:t>The Graduate School is working to launch its own campus-specific bulletin for Indianapolis to gain control over the final product and remove legacy IUPUI language</w:t>
            </w:r>
          </w:p>
        </w:tc>
        <w:tc>
          <w:tcPr>
            <w:tcW w:w="1350" w:type="dxa"/>
          </w:tcPr>
          <w:p w14:paraId="7EFCF491" w14:textId="5AAB6EF3" w:rsidR="00905923" w:rsidRPr="00323E97" w:rsidRDefault="00905923" w:rsidP="006C578B">
            <w:pPr>
              <w:pStyle w:val="Standard1"/>
              <w:tabs>
                <w:tab w:val="left" w:pos="72"/>
                <w:tab w:val="left" w:pos="2116"/>
              </w:tabs>
              <w:jc w:val="right"/>
            </w:pPr>
            <w:r w:rsidRPr="00323E97">
              <w:t>Ellis</w:t>
            </w:r>
          </w:p>
        </w:tc>
      </w:tr>
      <w:tr w:rsidR="00A15044" w:rsidRPr="00323E97" w14:paraId="224C92BF" w14:textId="77777777" w:rsidTr="00A60B17">
        <w:tc>
          <w:tcPr>
            <w:tcW w:w="9828" w:type="dxa"/>
          </w:tcPr>
          <w:p w14:paraId="7A6876C0" w14:textId="7AB74A46" w:rsidR="00A15044" w:rsidRPr="00323E97" w:rsidRDefault="00A15044" w:rsidP="00A15044">
            <w:pPr>
              <w:pStyle w:val="Standard1"/>
            </w:pPr>
            <w:r w:rsidRPr="00323E97">
              <w:t>Program proposals</w:t>
            </w:r>
            <w:r w:rsidR="0021536A" w:rsidRPr="00323E97">
              <w:t xml:space="preserve"> – All approved</w:t>
            </w:r>
          </w:p>
          <w:p w14:paraId="622C2E50" w14:textId="77777777" w:rsidR="00A15044" w:rsidRPr="00323E97" w:rsidRDefault="00FC2471" w:rsidP="00A15044">
            <w:pPr>
              <w:pStyle w:val="Standard1"/>
              <w:numPr>
                <w:ilvl w:val="0"/>
                <w:numId w:val="5"/>
              </w:numPr>
            </w:pPr>
            <w:r w:rsidRPr="00323E97">
              <w:t>New Computer Science specialization in the PhD in Computer Science in the Luddy School of Informatics, Computing &amp; Engineering</w:t>
            </w:r>
          </w:p>
          <w:p w14:paraId="71DDDAFA" w14:textId="06BBF493" w:rsidR="00FC2471" w:rsidRPr="00323E97" w:rsidRDefault="00FC2471" w:rsidP="00A15044">
            <w:pPr>
              <w:pStyle w:val="Standard1"/>
              <w:numPr>
                <w:ilvl w:val="0"/>
                <w:numId w:val="5"/>
              </w:numPr>
            </w:pPr>
            <w:r w:rsidRPr="00323E97">
              <w:t>New Data Science specialization in the PhD in Computer Science in the Luddy School of Informatics, Computing &amp; Engineering</w:t>
            </w:r>
          </w:p>
          <w:p w14:paraId="52761C15" w14:textId="1F7758B6" w:rsidR="00FC2471" w:rsidRPr="00323E97" w:rsidRDefault="00FC2471" w:rsidP="00A15044">
            <w:pPr>
              <w:pStyle w:val="Standard1"/>
              <w:numPr>
                <w:ilvl w:val="0"/>
                <w:numId w:val="5"/>
              </w:numPr>
            </w:pPr>
            <w:r w:rsidRPr="00323E97">
              <w:t>New Human-Computer Interaction specialization in the PhD in Computer Science in the Luddy School of Informatics, Computing &amp; Engineering</w:t>
            </w:r>
          </w:p>
          <w:p w14:paraId="51898941" w14:textId="77777777" w:rsidR="00A85359" w:rsidRPr="00323E97" w:rsidRDefault="00FC2471" w:rsidP="00A15044">
            <w:pPr>
              <w:pStyle w:val="Standard1"/>
              <w:numPr>
                <w:ilvl w:val="0"/>
                <w:numId w:val="5"/>
              </w:numPr>
            </w:pPr>
            <w:r w:rsidRPr="00323E97">
              <w:t>New Information Science specialization in the PhD in Computer Science in the Luddy School of Informatics, Computing &amp; Engineering</w:t>
            </w:r>
            <w:r w:rsidR="00A85359" w:rsidRPr="00323E97">
              <w:t xml:space="preserve"> </w:t>
            </w:r>
          </w:p>
          <w:p w14:paraId="14A0A860" w14:textId="7A3EAD41" w:rsidR="00FC2471" w:rsidRPr="00323E97" w:rsidRDefault="00A85359" w:rsidP="00A15044">
            <w:pPr>
              <w:pStyle w:val="Standard1"/>
              <w:numPr>
                <w:ilvl w:val="0"/>
                <w:numId w:val="5"/>
              </w:numPr>
            </w:pPr>
            <w:r w:rsidRPr="00323E97">
              <w:t>Consolidation of the PhD in Health Policy and Management and the PhD in Epidemiology into a new PhD in Population Health Science</w:t>
            </w:r>
          </w:p>
        </w:tc>
        <w:tc>
          <w:tcPr>
            <w:tcW w:w="1350" w:type="dxa"/>
          </w:tcPr>
          <w:p w14:paraId="726831D4" w14:textId="77777777" w:rsidR="00A15044" w:rsidRPr="00323E97" w:rsidRDefault="00A15044" w:rsidP="00A15044">
            <w:pPr>
              <w:pStyle w:val="Standard1"/>
              <w:tabs>
                <w:tab w:val="left" w:pos="72"/>
              </w:tabs>
              <w:jc w:val="right"/>
            </w:pPr>
            <w:r w:rsidRPr="00323E97">
              <w:t>Avin</w:t>
            </w:r>
          </w:p>
        </w:tc>
      </w:tr>
      <w:tr w:rsidR="00A15044" w:rsidRPr="00323E97" w14:paraId="3C4CEF75" w14:textId="77777777" w:rsidTr="00A60B17">
        <w:tc>
          <w:tcPr>
            <w:tcW w:w="9828" w:type="dxa"/>
          </w:tcPr>
          <w:p w14:paraId="3846F1A6" w14:textId="183D84FA" w:rsidR="00A15044" w:rsidRPr="00323E97" w:rsidRDefault="00A15044" w:rsidP="00A15044">
            <w:pPr>
              <w:pStyle w:val="Standard1"/>
            </w:pPr>
            <w:r w:rsidRPr="00323E97">
              <w:t>Consent Agenda</w:t>
            </w:r>
            <w:r w:rsidR="0021536A" w:rsidRPr="00323E97">
              <w:t xml:space="preserve"> – all approved</w:t>
            </w:r>
          </w:p>
          <w:p w14:paraId="32EAD45E" w14:textId="77777777" w:rsidR="000073C6" w:rsidRPr="00323E97" w:rsidRDefault="007E32AF" w:rsidP="000073C6">
            <w:pPr>
              <w:pStyle w:val="Standard1"/>
              <w:numPr>
                <w:ilvl w:val="0"/>
                <w:numId w:val="5"/>
              </w:numPr>
            </w:pPr>
            <w:r w:rsidRPr="00323E97">
              <w:t>PhD in Informatics name change to PhD in Biomedical Engineering &amp; Informatics in the Luddy School of Informatics, Computing &amp; Engineering</w:t>
            </w:r>
            <w:r w:rsidR="000073C6" w:rsidRPr="00323E97">
              <w:t xml:space="preserve"> </w:t>
            </w:r>
          </w:p>
          <w:p w14:paraId="068B71FA" w14:textId="095B3D16" w:rsidR="007E32AF" w:rsidRPr="00323E97" w:rsidRDefault="000073C6" w:rsidP="000073C6">
            <w:pPr>
              <w:pStyle w:val="Standard1"/>
              <w:numPr>
                <w:ilvl w:val="0"/>
                <w:numId w:val="5"/>
              </w:numPr>
            </w:pPr>
            <w:r w:rsidRPr="00323E97">
              <w:t>Credit hour reduction and plan of study change to the Dietetic Internship Professional Certificate in the School of Health &amp; Human Sciences</w:t>
            </w:r>
          </w:p>
          <w:p w14:paraId="2EA03AF8" w14:textId="77777777" w:rsidR="007E32AF" w:rsidRPr="00323E97" w:rsidRDefault="007E32AF" w:rsidP="007E32AF">
            <w:pPr>
              <w:pStyle w:val="Standard1"/>
              <w:numPr>
                <w:ilvl w:val="0"/>
                <w:numId w:val="5"/>
              </w:numPr>
            </w:pPr>
            <w:r w:rsidRPr="00323E97">
              <w:t>Credit hour reduction and plan of study change to the MS in Biostatistics in the Fairbanks School of Public Health</w:t>
            </w:r>
          </w:p>
          <w:p w14:paraId="540309F1" w14:textId="77777777" w:rsidR="007E32AF" w:rsidRPr="00323E97" w:rsidRDefault="007E32AF" w:rsidP="007E32AF">
            <w:pPr>
              <w:pStyle w:val="Standard1"/>
              <w:numPr>
                <w:ilvl w:val="0"/>
                <w:numId w:val="5"/>
              </w:numPr>
            </w:pPr>
            <w:r w:rsidRPr="00323E97">
              <w:t>Plan of study change to the PhD in Biostatistics in the Fairbanks School of Public Health</w:t>
            </w:r>
          </w:p>
          <w:p w14:paraId="14B14619" w14:textId="4ECD3F96" w:rsidR="00A15044" w:rsidRPr="00323E97" w:rsidRDefault="007E32AF" w:rsidP="008646BD">
            <w:pPr>
              <w:pStyle w:val="Standard1"/>
              <w:numPr>
                <w:ilvl w:val="0"/>
                <w:numId w:val="5"/>
              </w:numPr>
            </w:pPr>
            <w:r w:rsidRPr="00323E97">
              <w:t>Changes to the Public History concentration plan of study in the MA in History in the School of Liberal Arts</w:t>
            </w:r>
          </w:p>
        </w:tc>
        <w:tc>
          <w:tcPr>
            <w:tcW w:w="1350" w:type="dxa"/>
          </w:tcPr>
          <w:p w14:paraId="6FDAE9EC" w14:textId="77777777" w:rsidR="00A15044" w:rsidRPr="00323E97" w:rsidRDefault="00A15044" w:rsidP="00A15044">
            <w:pPr>
              <w:pStyle w:val="Standard1"/>
              <w:tabs>
                <w:tab w:val="left" w:pos="72"/>
              </w:tabs>
              <w:jc w:val="right"/>
            </w:pPr>
            <w:r w:rsidRPr="00323E97">
              <w:t>Avin</w:t>
            </w:r>
          </w:p>
        </w:tc>
      </w:tr>
      <w:tr w:rsidR="00A15044" w:rsidRPr="00323E97" w14:paraId="24D45685" w14:textId="77777777" w:rsidTr="00A60B17">
        <w:tc>
          <w:tcPr>
            <w:tcW w:w="9828" w:type="dxa"/>
          </w:tcPr>
          <w:p w14:paraId="4755F726" w14:textId="77777777" w:rsidR="00A15044" w:rsidRPr="00323E97" w:rsidRDefault="00A15044" w:rsidP="00A15044">
            <w:pPr>
              <w:pStyle w:val="Standard1"/>
            </w:pPr>
            <w:r w:rsidRPr="00323E97">
              <w:t>Open Discussion</w:t>
            </w:r>
          </w:p>
          <w:p w14:paraId="06FF32C9" w14:textId="77777777" w:rsidR="0021536A" w:rsidRPr="00323E97" w:rsidRDefault="0021536A" w:rsidP="00A15044">
            <w:pPr>
              <w:pStyle w:val="Standard1"/>
            </w:pPr>
            <w:r w:rsidRPr="00323E97">
              <w:t>The committee discussed the following:</w:t>
            </w:r>
          </w:p>
          <w:p w14:paraId="3805AD6E" w14:textId="18367057" w:rsidR="0021536A" w:rsidRPr="00323E97" w:rsidRDefault="0021536A" w:rsidP="000634E3">
            <w:pPr>
              <w:pStyle w:val="Standard1"/>
              <w:spacing w:before="0" w:after="160"/>
              <w:rPr>
                <w:i/>
                <w:iCs/>
              </w:rPr>
            </w:pPr>
            <w:r w:rsidRPr="00323E97">
              <w:rPr>
                <w:i/>
                <w:iCs/>
              </w:rPr>
              <w:lastRenderedPageBreak/>
              <w:t>How would you feel if GAC reported to the IFC?</w:t>
            </w:r>
          </w:p>
          <w:p w14:paraId="65D74846" w14:textId="77777777" w:rsidR="000634E3" w:rsidRPr="00323E97" w:rsidRDefault="000634E3" w:rsidP="000634E3">
            <w:pPr>
              <w:spacing w:after="160" w:line="278" w:lineRule="auto"/>
            </w:pPr>
            <w:r w:rsidRPr="00323E97">
              <w:t>Following the 2023 separation of the University Graduate School, the system-wide Graduate Faculty Council (GFC) and its 2005 bylaws are considered obsolete and non-functional. Because the GFC no longer actively oversees curriculum or effectively advises the now-separate Deans, an ad hoc committee has been formed to establish a distinct governance structure for the Indianapolis campus.</w:t>
            </w:r>
          </w:p>
          <w:p w14:paraId="0EFC9048" w14:textId="77777777" w:rsidR="000634E3" w:rsidRPr="00323E97" w:rsidRDefault="000634E3" w:rsidP="000634E3">
            <w:pPr>
              <w:spacing w:after="160" w:line="278" w:lineRule="auto"/>
            </w:pPr>
            <w:r w:rsidRPr="00323E97">
              <w:t>Campus Autonomy: There is a need for Indianapolis to define its own standards (e.g., PhD minors, credit hours, and admissions) independently of Bloomington to better serve its specific mission and regional representatives.</w:t>
            </w:r>
          </w:p>
          <w:p w14:paraId="0A37CE63" w14:textId="77777777" w:rsidR="000634E3" w:rsidRPr="00323E97" w:rsidRDefault="000634E3" w:rsidP="000634E3">
            <w:pPr>
              <w:spacing w:after="160" w:line="278" w:lineRule="auto"/>
            </w:pPr>
            <w:r w:rsidRPr="00323E97">
              <w:t>Faculty Oversight: To ensure faculty "ownership" of the curriculum, the committee strongly recommends establishing a formal reporting line from the Graduate Affairs Committee (GAC) to the Indianapolis Faculty Council (IFC).</w:t>
            </w:r>
          </w:p>
          <w:p w14:paraId="19F5503C" w14:textId="77777777" w:rsidR="000634E3" w:rsidRPr="00323E97" w:rsidRDefault="000634E3" w:rsidP="000634E3">
            <w:pPr>
              <w:spacing w:after="160" w:line="278" w:lineRule="auto"/>
            </w:pPr>
            <w:r w:rsidRPr="00323E97">
              <w:t>Members argued that graduate governance should mirror the undergraduate model, where curriculum is handled locally. While the Dean may maintain advisory groups, formal policy vetting should be rooted in the IFC to ensure legitimate faculty representation.</w:t>
            </w:r>
          </w:p>
          <w:p w14:paraId="7313BDF9" w14:textId="77777777" w:rsidR="000634E3" w:rsidRPr="00323E97" w:rsidRDefault="000634E3" w:rsidP="000634E3">
            <w:pPr>
              <w:spacing w:after="160"/>
            </w:pPr>
            <w:r w:rsidRPr="00323E97">
              <w:t>An ad hoc committee will continue formalizing the GAC’s role and its relationship with the IFC to secure local governance over graduate education policy.</w:t>
            </w:r>
          </w:p>
          <w:p w14:paraId="335E4A51" w14:textId="77777777" w:rsidR="0021536A" w:rsidRPr="00323E97" w:rsidRDefault="008646BD" w:rsidP="0021536A">
            <w:pPr>
              <w:spacing w:after="160" w:line="278" w:lineRule="auto"/>
              <w:rPr>
                <w:i/>
                <w:iCs/>
              </w:rPr>
            </w:pPr>
            <w:r w:rsidRPr="00323E97">
              <w:rPr>
                <w:i/>
                <w:iCs/>
              </w:rPr>
              <w:t>How might we work together to reduce use of G901 and ensure timely degree progression?</w:t>
            </w:r>
          </w:p>
          <w:p w14:paraId="0DD34212" w14:textId="6FA1FA24" w:rsidR="00A778BC" w:rsidRPr="00323E97" w:rsidRDefault="00A778BC" w:rsidP="00A778BC">
            <w:pPr>
              <w:spacing w:after="160" w:line="278" w:lineRule="auto"/>
            </w:pPr>
            <w:r w:rsidRPr="00323E97">
              <w:t>The Graduate School is prioritizing timely degree completion as a key metric, particularly to support the university's R1 status. The committee discussed the need to ensure students hit the 90-credit hour requirement efficiently.</w:t>
            </w:r>
          </w:p>
          <w:p w14:paraId="7C9A5380" w14:textId="77777777" w:rsidR="00A778BC" w:rsidRPr="00323E97" w:rsidRDefault="00A778BC" w:rsidP="00A778BC">
            <w:pPr>
              <w:spacing w:after="160" w:line="278" w:lineRule="auto"/>
            </w:pPr>
            <w:r w:rsidRPr="00323E97">
              <w:t>One suggestion was to "backload" credits, having students register for a larger block of credits (e.g., 10 hours) in their final semester to reach the 90-hour mark.</w:t>
            </w:r>
          </w:p>
          <w:p w14:paraId="478240B9" w14:textId="77777777" w:rsidR="00A778BC" w:rsidRPr="00323E97" w:rsidRDefault="00A778BC" w:rsidP="00A778BC">
            <w:pPr>
              <w:spacing w:after="160" w:line="278" w:lineRule="auto"/>
            </w:pPr>
            <w:r w:rsidRPr="00323E97">
              <w:t>There is a debate regarding the 30-credit transfer maximum. For interdisciplinary or international students with uneven training, transferring too many credits can leave them with insufficient "didactic" (coursework) time to prepare for original research.</w:t>
            </w:r>
          </w:p>
          <w:p w14:paraId="0CBAC9B1" w14:textId="77777777" w:rsidR="00A778BC" w:rsidRPr="00323E97" w:rsidRDefault="00A778BC" w:rsidP="00A778BC">
            <w:pPr>
              <w:spacing w:after="160" w:line="278" w:lineRule="auto"/>
            </w:pPr>
            <w:r w:rsidRPr="00323E97">
              <w:t xml:space="preserve">The committee noted that Plans of Study are often submitted too late (Year 3 or 4). There is a push for more "intentional" plans that focus specifically on preparing students for qualifying exams. The Graduate School clarified that students do not need to complete every single didactic course before taking qualifying exams, contrary to common belief. </w:t>
            </w:r>
          </w:p>
          <w:p w14:paraId="69D1E186" w14:textId="77777777" w:rsidR="00A778BC" w:rsidRPr="00323E97" w:rsidRDefault="00A778BC" w:rsidP="00A778BC">
            <w:pPr>
              <w:spacing w:after="160" w:line="278" w:lineRule="auto"/>
            </w:pPr>
            <w:r w:rsidRPr="00323E97">
              <w:t>A major concern is the "disconnect" that occurs when students reach the 90-credit limit and move into G901 (dissertation credits). Currently, both the Graduate School and individual schools offer G901. This allows some students to "jump back and forth" between versions to bypass the 6-enrollment limit, leading to students remaining active since 2010 or 2014 without finishing. Proposed Consolidation: The Graduate School proposed eliminating school-level G901 courses to centralize oversight and prevent students from getting lost in the system. Initial feedback from the committee was supportive</w:t>
            </w:r>
          </w:p>
          <w:p w14:paraId="4B41BD19" w14:textId="33C5C61F" w:rsidR="008646BD" w:rsidRPr="00323E97" w:rsidRDefault="008646BD" w:rsidP="00A778BC">
            <w:pPr>
              <w:spacing w:after="160" w:line="278" w:lineRule="auto"/>
              <w:rPr>
                <w:i/>
                <w:iCs/>
              </w:rPr>
            </w:pPr>
            <w:r w:rsidRPr="00323E97">
              <w:rPr>
                <w:i/>
                <w:iCs/>
              </w:rPr>
              <w:t>What core responsibilities should be standardized for all Graduate Directors to ensure consistency and compliance across programs? (Examples: milestone monitoring, handling leaves/probation.)</w:t>
            </w:r>
          </w:p>
          <w:p w14:paraId="6F95440A" w14:textId="62A23B3E" w:rsidR="00463F81" w:rsidRPr="00323E97" w:rsidRDefault="00463F81" w:rsidP="00463F81">
            <w:pPr>
              <w:spacing w:after="160" w:line="278" w:lineRule="auto"/>
            </w:pPr>
            <w:r w:rsidRPr="00323E97">
              <w:t>The members focused on the high level of inconsistency in how Graduate Program Directors (GPDs) operate across different units. Currently, roles vary from purely administrative "paperwork signers" to high-stakes leadership positions, often with little formal training or defined effort. Participants noted that this lack of structure leads to confusion regarding grievance handling, probation, and leave of absence protocols.</w:t>
            </w:r>
          </w:p>
          <w:p w14:paraId="4C603256" w14:textId="7E6609ED" w:rsidR="00463F81" w:rsidRPr="00323E97" w:rsidRDefault="00463F81" w:rsidP="00463F81">
            <w:pPr>
              <w:spacing w:after="160" w:line="278" w:lineRule="auto"/>
            </w:pPr>
            <w:r w:rsidRPr="00323E97">
              <w:t>A key tension was identified between the "initial mentor" model, where a GPD guides all incoming students, and the "</w:t>
            </w:r>
            <w:r w:rsidR="00323E97" w:rsidRPr="00323E97">
              <w:t>direct match</w:t>
            </w:r>
            <w:r w:rsidRPr="00323E97">
              <w:t>" model common in the sciences. To bridge these gaps, the group proposed creating a concise handbook and establishing a formal orientation through the Graduate School. The goal is to clarify accountability and ensure that GPDs, Department Chairs, and Associate Deans are aligned on compliance and milestone monitoring.</w:t>
            </w:r>
          </w:p>
          <w:p w14:paraId="4C925859" w14:textId="77777777" w:rsidR="00463F81" w:rsidRPr="00323E97" w:rsidRDefault="00463F81" w:rsidP="00463F81">
            <w:pPr>
              <w:spacing w:after="160" w:line="278" w:lineRule="auto"/>
              <w:rPr>
                <w:i/>
                <w:iCs/>
              </w:rPr>
            </w:pPr>
            <w:r w:rsidRPr="00323E97">
              <w:rPr>
                <w:i/>
                <w:iCs/>
              </w:rPr>
              <w:t>Transfer credits: how does your program handle didactic versus research transfer credits</w:t>
            </w:r>
          </w:p>
          <w:p w14:paraId="6F0B8B1C" w14:textId="32868E62" w:rsidR="00463F81" w:rsidRPr="00323E97" w:rsidRDefault="00463F81" w:rsidP="00463F81">
            <w:pPr>
              <w:spacing w:after="160" w:line="278" w:lineRule="auto"/>
            </w:pPr>
            <w:r w:rsidRPr="00323E97">
              <w:t xml:space="preserve">The committee discussed whether research credits or foundational skills learned at the </w:t>
            </w:r>
            <w:r w:rsidR="00323E97" w:rsidRPr="00323E97">
              <w:t>master’s</w:t>
            </w:r>
            <w:r w:rsidRPr="00323E97">
              <w:t xml:space="preserve"> level should be applicable to a PhD.</w:t>
            </w:r>
          </w:p>
          <w:p w14:paraId="4658C744" w14:textId="5056AEDD" w:rsidR="00CD436F" w:rsidRPr="00323E97" w:rsidRDefault="00CD436F" w:rsidP="00463F81">
            <w:pPr>
              <w:spacing w:after="160" w:line="278" w:lineRule="auto"/>
            </w:pPr>
            <w:r w:rsidRPr="00323E97">
              <w:lastRenderedPageBreak/>
              <w:t xml:space="preserve">Departments maintain varying policies on transferring </w:t>
            </w:r>
            <w:r w:rsidR="00323E97" w:rsidRPr="00323E97">
              <w:t>master’s</w:t>
            </w:r>
            <w:r w:rsidRPr="00323E97">
              <w:t xml:space="preserve"> research credits. While some exclude them to preserve the novelty of PhD research, others—including the sciences and Social Work—view them as essential foundational training. The Graduate School clarified that there is no university-wide ban on these transfers, encouraging units to adopt the philosophy that best fits their discipline.</w:t>
            </w:r>
          </w:p>
          <w:p w14:paraId="0C65F774" w14:textId="77777777" w:rsidR="00CD436F" w:rsidRPr="00323E97" w:rsidRDefault="00CD436F" w:rsidP="00463F81">
            <w:pPr>
              <w:spacing w:after="160" w:line="278" w:lineRule="auto"/>
            </w:pPr>
            <w:r w:rsidRPr="00323E97">
              <w:t>The university’s 90-credit PhD requirement is high compared to peer institutions, which typically require 40–80 hours. However, Nursing representatives noted that credit hour definitions vary; their more rigorous definition of a "clinical credit hour" (75 clock hours versus 35 at other schools) makes their programs appear longer and more expensive, even when the labor is equivalent.</w:t>
            </w:r>
          </w:p>
          <w:p w14:paraId="47FF0270" w14:textId="38AD8E5C" w:rsidR="00CD436F" w:rsidRPr="00323E97" w:rsidRDefault="00CD436F" w:rsidP="00463F81">
            <w:pPr>
              <w:spacing w:after="160" w:line="278" w:lineRule="auto"/>
            </w:pPr>
            <w:r w:rsidRPr="00323E97">
              <w:t>The high cost of graduate tuition—triple the undergraduate rate—creates a significant financial burden on departments that fund their own students. Additionally, as peer institutions do not consistently require a PhD minor, the committee suggests involving the IFC to discuss whether maintaining the minor impacts institutional competitiveness.</w:t>
            </w:r>
          </w:p>
        </w:tc>
        <w:tc>
          <w:tcPr>
            <w:tcW w:w="1350" w:type="dxa"/>
          </w:tcPr>
          <w:p w14:paraId="1D0D5DCE" w14:textId="77777777" w:rsidR="00A15044" w:rsidRPr="00323E97" w:rsidRDefault="00A15044" w:rsidP="00A15044">
            <w:pPr>
              <w:pStyle w:val="Standard1"/>
              <w:tabs>
                <w:tab w:val="left" w:pos="72"/>
              </w:tabs>
              <w:jc w:val="right"/>
            </w:pPr>
          </w:p>
        </w:tc>
      </w:tr>
      <w:tr w:rsidR="003B207C" w:rsidRPr="00323E97" w14:paraId="594B5405" w14:textId="77777777" w:rsidTr="008D5847">
        <w:tc>
          <w:tcPr>
            <w:tcW w:w="9828" w:type="dxa"/>
          </w:tcPr>
          <w:p w14:paraId="559C6663" w14:textId="68E15B1B" w:rsidR="003B207C" w:rsidRPr="00323E97" w:rsidRDefault="003B207C" w:rsidP="006C578B">
            <w:pPr>
              <w:pStyle w:val="Standard1"/>
            </w:pPr>
            <w:r w:rsidRPr="00323E97">
              <w:lastRenderedPageBreak/>
              <w:t>The following reports were distributed before the meeting</w:t>
            </w:r>
            <w:r w:rsidR="005029CE" w:rsidRPr="00323E97">
              <w:t>.</w:t>
            </w:r>
          </w:p>
          <w:p w14:paraId="05310E3E" w14:textId="12BA3C10" w:rsidR="005029CE" w:rsidRPr="00323E97" w:rsidRDefault="005029CE" w:rsidP="005029CE">
            <w:pPr>
              <w:pStyle w:val="Standard1"/>
              <w:ind w:left="360"/>
            </w:pPr>
            <w:r w:rsidRPr="00323E97">
              <w:rPr>
                <w:i/>
                <w:iCs/>
              </w:rPr>
              <w:t>Associate Dean Report</w:t>
            </w:r>
            <w:r w:rsidRPr="00323E97">
              <w:rPr>
                <w:i/>
                <w:iCs/>
              </w:rPr>
              <w:t xml:space="preserve"> </w:t>
            </w:r>
            <w:r w:rsidRPr="00323E97">
              <w:t>(Keith Avin)</w:t>
            </w:r>
          </w:p>
          <w:p w14:paraId="1BF41026" w14:textId="2B26E955" w:rsidR="005029CE" w:rsidRPr="005029CE" w:rsidRDefault="005029CE" w:rsidP="005029CE">
            <w:pPr>
              <w:pStyle w:val="Standard1"/>
              <w:ind w:left="360"/>
            </w:pPr>
            <w:r w:rsidRPr="005029CE">
              <w:t xml:space="preserve">Director of Graduate Student Recruitment and Marketing Strategy search is still active. This is a critical position that will help our team achieve multiple strategic goals related to student recruitment and enrollment. </w:t>
            </w:r>
          </w:p>
          <w:p w14:paraId="7D1C3414" w14:textId="77777777" w:rsidR="005029CE" w:rsidRPr="005029CE" w:rsidRDefault="005029CE" w:rsidP="005029CE">
            <w:pPr>
              <w:pStyle w:val="Standard1"/>
              <w:ind w:left="360"/>
            </w:pPr>
            <w:r w:rsidRPr="005029CE">
              <w:t>Fellowships and Awards</w:t>
            </w:r>
          </w:p>
          <w:p w14:paraId="28A1EC4E" w14:textId="3628756A" w:rsidR="005029CE" w:rsidRPr="005029CE" w:rsidRDefault="005029CE" w:rsidP="005029CE">
            <w:pPr>
              <w:pStyle w:val="Standard1"/>
              <w:numPr>
                <w:ilvl w:val="0"/>
                <w:numId w:val="10"/>
              </w:numPr>
            </w:pPr>
            <w:r w:rsidRPr="005029CE">
              <w:t>Sherry Queener Graduate Student Excellence Awards are in committee review -expect to hear by end of January</w:t>
            </w:r>
          </w:p>
          <w:p w14:paraId="2FDE4F76" w14:textId="77777777" w:rsidR="005029CE" w:rsidRPr="00323E97" w:rsidRDefault="005029CE" w:rsidP="005029CE">
            <w:pPr>
              <w:pStyle w:val="Standard1"/>
              <w:numPr>
                <w:ilvl w:val="0"/>
                <w:numId w:val="10"/>
              </w:numPr>
            </w:pPr>
            <w:r w:rsidRPr="005029CE">
              <w:t xml:space="preserve">Keep an eye out for the University Fellowship and Inclusive Excellence call outs, </w:t>
            </w:r>
            <w:r w:rsidRPr="00323E97">
              <w:t>along with additional spring award</w:t>
            </w:r>
          </w:p>
          <w:p w14:paraId="396E5096" w14:textId="77EBCE0E" w:rsidR="003B207C" w:rsidRPr="00323E97" w:rsidRDefault="003B207C" w:rsidP="005029CE">
            <w:pPr>
              <w:pStyle w:val="Standard1"/>
              <w:ind w:left="360"/>
            </w:pPr>
            <w:r w:rsidRPr="00323E97">
              <w:rPr>
                <w:i/>
                <w:iCs/>
              </w:rPr>
              <w:t>Assistant Dean’s report</w:t>
            </w:r>
            <w:r w:rsidRPr="00323E97">
              <w:t xml:space="preserve"> (Tabitha Hardy)</w:t>
            </w:r>
          </w:p>
          <w:p w14:paraId="21C79D87" w14:textId="4E8E6D47" w:rsidR="005029CE" w:rsidRPr="00323E97" w:rsidRDefault="005029CE" w:rsidP="005029CE">
            <w:pPr>
              <w:pStyle w:val="Standard1"/>
              <w:numPr>
                <w:ilvl w:val="0"/>
                <w:numId w:val="12"/>
              </w:numPr>
            </w:pPr>
            <w:r w:rsidRPr="00323E97">
              <w:t>The PFFP program is free and only requires a short application to get started. Applications are accepted on a rolling basis.</w:t>
            </w:r>
          </w:p>
          <w:p w14:paraId="3AEBFF26" w14:textId="20D65610" w:rsidR="005029CE" w:rsidRPr="00323E97" w:rsidRDefault="005029CE" w:rsidP="005029CE">
            <w:pPr>
              <w:pStyle w:val="Standard1"/>
              <w:numPr>
                <w:ilvl w:val="0"/>
                <w:numId w:val="12"/>
              </w:numPr>
            </w:pPr>
            <w:r w:rsidRPr="00323E97">
              <w:t xml:space="preserve">PFFP orientation </w:t>
            </w:r>
            <w:proofErr w:type="gramStart"/>
            <w:r w:rsidRPr="00323E97">
              <w:t>is</w:t>
            </w:r>
            <w:proofErr w:type="gramEnd"/>
            <w:r w:rsidRPr="00323E97">
              <w:t xml:space="preserve"> February 5.</w:t>
            </w:r>
          </w:p>
          <w:p w14:paraId="5790792F" w14:textId="77777777" w:rsidR="005029CE" w:rsidRPr="00323E97" w:rsidRDefault="009834C2" w:rsidP="005029CE">
            <w:pPr>
              <w:pStyle w:val="Standard1"/>
              <w:ind w:left="360"/>
            </w:pPr>
            <w:r w:rsidRPr="00323E97">
              <w:rPr>
                <w:i/>
                <w:iCs/>
              </w:rPr>
              <w:t>Director of Operations &amp; Enrollment report</w:t>
            </w:r>
            <w:r w:rsidRPr="00323E97">
              <w:t xml:space="preserve"> (Katie LaPadula)</w:t>
            </w:r>
          </w:p>
          <w:p w14:paraId="70C4893F" w14:textId="77777777" w:rsidR="005029CE" w:rsidRPr="00323E97" w:rsidRDefault="005029CE" w:rsidP="00323E97">
            <w:pPr>
              <w:pStyle w:val="Standard1"/>
              <w:numPr>
                <w:ilvl w:val="0"/>
                <w:numId w:val="13"/>
              </w:numPr>
              <w:ind w:left="720"/>
              <w:rPr>
                <w:b/>
                <w:bCs/>
              </w:rPr>
            </w:pPr>
            <w:r w:rsidRPr="00323E97">
              <w:rPr>
                <w:b/>
                <w:bCs/>
              </w:rPr>
              <w:t>Stellic Updates:</w:t>
            </w:r>
          </w:p>
          <w:p w14:paraId="2EC59E01" w14:textId="39B8839C" w:rsidR="005029CE" w:rsidRPr="00323E97" w:rsidRDefault="005029CE" w:rsidP="00323E97">
            <w:pPr>
              <w:pStyle w:val="Standard1"/>
              <w:ind w:left="720"/>
            </w:pPr>
            <w:r w:rsidRPr="00323E97">
              <w:t xml:space="preserve">Superusers have been identified by most schools and departments. The superuser for each school will be our main contact for Stellic processing updates and </w:t>
            </w:r>
            <w:r w:rsidR="00323E97" w:rsidRPr="00323E97">
              <w:t>training</w:t>
            </w:r>
            <w:r w:rsidRPr="00323E97">
              <w:t xml:space="preserve"> to be disseminated to their staff/faculty/students. In addition, they will be able to serve as the primary point of contact for faculty and staff in school</w:t>
            </w:r>
            <w:r w:rsidR="00323E97" w:rsidRPr="00323E97">
              <w:t>s</w:t>
            </w:r>
            <w:r w:rsidRPr="00323E97">
              <w:t xml:space="preserve"> to answer any Stellic-related questions.</w:t>
            </w:r>
          </w:p>
          <w:p w14:paraId="7F518B15" w14:textId="40CBC4CC" w:rsidR="005029CE" w:rsidRPr="00323E97" w:rsidRDefault="005029CE" w:rsidP="00323E97">
            <w:pPr>
              <w:pStyle w:val="Standard1"/>
              <w:ind w:left="720"/>
            </w:pPr>
            <w:r w:rsidRPr="00323E97">
              <w:t xml:space="preserve">A brief survey was recently distributed by the Graduate School asking faculty and staff to provide their Stellic-specific needs. This critical information will inform and guide our Graduate School Stellic team </w:t>
            </w:r>
            <w:proofErr w:type="gramStart"/>
            <w:r w:rsidRPr="00323E97">
              <w:t>develop</w:t>
            </w:r>
            <w:proofErr w:type="gramEnd"/>
            <w:r w:rsidRPr="00323E97">
              <w:t xml:space="preserve"> training resources that meet your needs.</w:t>
            </w:r>
          </w:p>
          <w:p w14:paraId="76519F49" w14:textId="77777777" w:rsidR="005029CE" w:rsidRPr="00323E97" w:rsidRDefault="005029CE" w:rsidP="00323E97">
            <w:pPr>
              <w:pStyle w:val="Standard1"/>
              <w:numPr>
                <w:ilvl w:val="0"/>
                <w:numId w:val="13"/>
              </w:numPr>
              <w:ind w:left="720"/>
              <w:rPr>
                <w:b/>
                <w:bCs/>
              </w:rPr>
            </w:pPr>
            <w:r w:rsidRPr="00323E97">
              <w:rPr>
                <w:b/>
                <w:bCs/>
              </w:rPr>
              <w:t>Slate Updates:</w:t>
            </w:r>
          </w:p>
          <w:p w14:paraId="2B78D1A9" w14:textId="79A0A6E4" w:rsidR="00953EA2" w:rsidRPr="00323E97" w:rsidRDefault="005029CE" w:rsidP="00323E97">
            <w:pPr>
              <w:pStyle w:val="Standard1"/>
              <w:ind w:left="720"/>
            </w:pPr>
            <w:r w:rsidRPr="00323E97">
              <w:t xml:space="preserve">The IU Indy Core Slate Team has started application testing for </w:t>
            </w:r>
            <w:r w:rsidR="00323E97" w:rsidRPr="00323E97">
              <w:t>program</w:t>
            </w:r>
            <w:r w:rsidRPr="00323E97">
              <w:t xml:space="preserve">-specific questions and document uploads. This will </w:t>
            </w:r>
            <w:proofErr w:type="gramStart"/>
            <w:r w:rsidRPr="00323E97">
              <w:t>conclude</w:t>
            </w:r>
            <w:proofErr w:type="gramEnd"/>
            <w:r w:rsidRPr="00323E97">
              <w:t xml:space="preserve"> on December 17, 2025. After this round of feedback, programs will test their specific applications January 5 – 21, 2026, on a rolling basis. Workflow builds and testing will start in the new</w:t>
            </w:r>
            <w:r w:rsidR="00953EA2" w:rsidRPr="00323E97">
              <w:t xml:space="preserve"> y</w:t>
            </w:r>
            <w:r w:rsidRPr="00323E97">
              <w:t>ear</w:t>
            </w:r>
          </w:p>
          <w:p w14:paraId="76B0B0F2" w14:textId="708563B2" w:rsidR="00953EA2" w:rsidRPr="00323E97" w:rsidRDefault="003B207C" w:rsidP="005029CE">
            <w:pPr>
              <w:pStyle w:val="Standard1"/>
              <w:ind w:left="360"/>
            </w:pPr>
            <w:r w:rsidRPr="00323E97">
              <w:rPr>
                <w:i/>
                <w:iCs/>
              </w:rPr>
              <w:t>Graduate Mentoring Center</w:t>
            </w:r>
            <w:r w:rsidRPr="00323E97">
              <w:t xml:space="preserve"> (Randall Roper)</w:t>
            </w:r>
          </w:p>
          <w:p w14:paraId="2C0E7137" w14:textId="2112B286" w:rsidR="00953EA2" w:rsidRPr="00323E97" w:rsidRDefault="009834C2" w:rsidP="00323E97">
            <w:pPr>
              <w:pStyle w:val="Standard1"/>
              <w:numPr>
                <w:ilvl w:val="0"/>
                <w:numId w:val="13"/>
              </w:numPr>
            </w:pPr>
            <w:r w:rsidRPr="00323E97">
              <w:t>Faculty &amp; Staff Mentoring Dialogues</w:t>
            </w:r>
            <w:r w:rsidR="00323E97" w:rsidRPr="00323E97">
              <w:t xml:space="preserve"> is </w:t>
            </w:r>
            <w:r w:rsidR="00953EA2" w:rsidRPr="00323E97">
              <w:t>January 6&amp; 7</w:t>
            </w:r>
          </w:p>
          <w:p w14:paraId="02247E42" w14:textId="700CD12B" w:rsidR="00953EA2" w:rsidRPr="00323E97" w:rsidRDefault="00953EA2" w:rsidP="00323E97">
            <w:pPr>
              <w:pStyle w:val="Standard1"/>
              <w:numPr>
                <w:ilvl w:val="0"/>
                <w:numId w:val="13"/>
              </w:numPr>
            </w:pPr>
            <w:r w:rsidRPr="00323E97">
              <w:t xml:space="preserve">Graduate and Professional </w:t>
            </w:r>
            <w:r w:rsidR="009834C2" w:rsidRPr="00323E97">
              <w:t>Student Mentoring Dialogues</w:t>
            </w:r>
            <w:r w:rsidR="00526145" w:rsidRPr="00323E97">
              <w:t xml:space="preserve">, </w:t>
            </w:r>
            <w:r w:rsidRPr="00323E97">
              <w:t>January 8&amp;</w:t>
            </w:r>
            <w:r w:rsidR="00323E97" w:rsidRPr="00323E97">
              <w:t>9, This</w:t>
            </w:r>
            <w:r w:rsidRPr="00323E97">
              <w:t xml:space="preserve"> is the 8 hour “Entering Mentoring” CIMER based training</w:t>
            </w:r>
          </w:p>
          <w:p w14:paraId="09C0F667" w14:textId="3D6F35C7" w:rsidR="00953EA2" w:rsidRPr="00323E97" w:rsidRDefault="00526145" w:rsidP="00323E97">
            <w:pPr>
              <w:pStyle w:val="Standard1"/>
              <w:numPr>
                <w:ilvl w:val="0"/>
                <w:numId w:val="13"/>
              </w:numPr>
            </w:pPr>
            <w:r w:rsidRPr="00323E97">
              <w:t xml:space="preserve">Mentor of the Year nominations </w:t>
            </w:r>
            <w:r w:rsidR="00323E97" w:rsidRPr="00323E97">
              <w:t>opened</w:t>
            </w:r>
          </w:p>
          <w:p w14:paraId="08E19527" w14:textId="4F5A7D40" w:rsidR="003B207C" w:rsidRPr="00323E97" w:rsidRDefault="00526145" w:rsidP="00323E97">
            <w:pPr>
              <w:pStyle w:val="Standard1"/>
              <w:numPr>
                <w:ilvl w:val="0"/>
                <w:numId w:val="13"/>
              </w:numPr>
            </w:pPr>
            <w:r w:rsidRPr="00323E97">
              <w:t>Monthly Mentoring Dialogues</w:t>
            </w:r>
            <w:r w:rsidR="00953EA2" w:rsidRPr="00323E97">
              <w:t xml:space="preserve"> on Setting Realistic Goals is January 29 from 4-5 pm.</w:t>
            </w:r>
          </w:p>
          <w:p w14:paraId="58F374A1" w14:textId="77777777" w:rsidR="005029CE" w:rsidRPr="00323E97" w:rsidRDefault="003B207C" w:rsidP="005029CE">
            <w:pPr>
              <w:pStyle w:val="Standard1"/>
              <w:ind w:left="360"/>
              <w:rPr>
                <w:i/>
                <w:iCs/>
              </w:rPr>
            </w:pPr>
            <w:r w:rsidRPr="00323E97">
              <w:rPr>
                <w:i/>
                <w:iCs/>
              </w:rPr>
              <w:t>Curriculum Subcommittee</w:t>
            </w:r>
            <w:r w:rsidR="009834C2" w:rsidRPr="00323E97">
              <w:rPr>
                <w:i/>
                <w:iCs/>
              </w:rPr>
              <w:t xml:space="preserve"> </w:t>
            </w:r>
          </w:p>
          <w:p w14:paraId="58A609E3" w14:textId="2969BFE5" w:rsidR="003B207C" w:rsidRPr="00323E97" w:rsidRDefault="00526145" w:rsidP="00953EA2">
            <w:pPr>
              <w:pStyle w:val="Standard1"/>
              <w:ind w:left="720"/>
            </w:pPr>
            <w:r w:rsidRPr="00323E97">
              <w:t xml:space="preserve">No </w:t>
            </w:r>
            <w:r w:rsidR="009834C2" w:rsidRPr="00323E97">
              <w:t>December report – the committee does not meet this month</w:t>
            </w:r>
          </w:p>
        </w:tc>
        <w:tc>
          <w:tcPr>
            <w:tcW w:w="1350" w:type="dxa"/>
          </w:tcPr>
          <w:p w14:paraId="74D638BB" w14:textId="77777777" w:rsidR="003B207C" w:rsidRPr="00323E97" w:rsidRDefault="003B207C" w:rsidP="006C578B">
            <w:pPr>
              <w:pStyle w:val="Standard1"/>
              <w:tabs>
                <w:tab w:val="left" w:pos="72"/>
                <w:tab w:val="left" w:pos="2116"/>
              </w:tabs>
              <w:jc w:val="right"/>
            </w:pPr>
          </w:p>
        </w:tc>
      </w:tr>
    </w:tbl>
    <w:p w14:paraId="3C94F7D7" w14:textId="77777777" w:rsidR="00604182" w:rsidRPr="00323E97" w:rsidRDefault="00604182" w:rsidP="006C578B"/>
    <w:p w14:paraId="7E204A73" w14:textId="4F5840F8" w:rsidR="001276C3" w:rsidRPr="001276C3" w:rsidRDefault="00604182" w:rsidP="006C578B">
      <w:pPr>
        <w:rPr>
          <w:sz w:val="28"/>
          <w:szCs w:val="28"/>
        </w:rPr>
      </w:pPr>
      <w:r w:rsidRPr="00323E97">
        <w:t>Next Meeting and Adjournment (</w:t>
      </w:r>
      <w:r w:rsidR="00FC2471" w:rsidRPr="00323E97">
        <w:rPr>
          <w:bCs/>
        </w:rPr>
        <w:t>January 27, 2027</w:t>
      </w:r>
      <w:r w:rsidR="00D00EB1" w:rsidRPr="00323E97">
        <w:rPr>
          <w:bCs/>
        </w:rPr>
        <w:t xml:space="preserve">; </w:t>
      </w:r>
      <w:r w:rsidR="00FC2471" w:rsidRPr="00323E97">
        <w:rPr>
          <w:bCs/>
        </w:rPr>
        <w:t>1:30-3:00 pm,</w:t>
      </w:r>
      <w:r w:rsidR="00D00EB1" w:rsidRPr="00323E97">
        <w:rPr>
          <w:bCs/>
        </w:rPr>
        <w:t xml:space="preserve"> </w:t>
      </w:r>
      <w:r w:rsidR="00FC2471" w:rsidRPr="00323E97">
        <w:rPr>
          <w:bCs/>
        </w:rPr>
        <w:t>Ashby Browsing Room (</w:t>
      </w:r>
      <w:proofErr w:type="gramStart"/>
      <w:r w:rsidR="00FC2471" w:rsidRPr="00323E97">
        <w:rPr>
          <w:bCs/>
        </w:rPr>
        <w:t>virtual</w:t>
      </w:r>
      <w:proofErr w:type="gramEnd"/>
      <w:r w:rsidR="00FC2471" w:rsidRPr="00323E97">
        <w:rPr>
          <w:bCs/>
        </w:rPr>
        <w:t xml:space="preserve"> available)</w:t>
      </w:r>
      <w:r w:rsidRPr="00323E97">
        <w:rPr>
          <w:bCs/>
        </w:rPr>
        <w:t>)</w:t>
      </w:r>
    </w:p>
    <w:sectPr w:rsidR="001276C3" w:rsidRPr="001276C3" w:rsidSect="00E7392D">
      <w:type w:val="continuous"/>
      <w:pgSz w:w="12240" w:h="15840" w:code="1"/>
      <w:pgMar w:top="806" w:right="720" w:bottom="245"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3175"/>
    <w:multiLevelType w:val="hybridMultilevel"/>
    <w:tmpl w:val="A4D03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401684"/>
    <w:multiLevelType w:val="hybridMultilevel"/>
    <w:tmpl w:val="22162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06546"/>
    <w:multiLevelType w:val="hybridMultilevel"/>
    <w:tmpl w:val="EC7A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12ECD"/>
    <w:multiLevelType w:val="hybridMultilevel"/>
    <w:tmpl w:val="0D82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3F4DE8"/>
    <w:multiLevelType w:val="hybridMultilevel"/>
    <w:tmpl w:val="928A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A08FE"/>
    <w:multiLevelType w:val="hybridMultilevel"/>
    <w:tmpl w:val="2F0EA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71C79"/>
    <w:multiLevelType w:val="hybridMultilevel"/>
    <w:tmpl w:val="05D62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5C5832"/>
    <w:multiLevelType w:val="hybridMultilevel"/>
    <w:tmpl w:val="6A0A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527D3B"/>
    <w:multiLevelType w:val="hybridMultilevel"/>
    <w:tmpl w:val="D756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BA571C"/>
    <w:multiLevelType w:val="hybridMultilevel"/>
    <w:tmpl w:val="0FCC7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FC2867"/>
    <w:multiLevelType w:val="hybridMultilevel"/>
    <w:tmpl w:val="42F874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64849783">
    <w:abstractNumId w:val="5"/>
  </w:num>
  <w:num w:numId="2" w16cid:durableId="10380836">
    <w:abstractNumId w:val="1"/>
  </w:num>
  <w:num w:numId="3" w16cid:durableId="1125809347">
    <w:abstractNumId w:val="2"/>
  </w:num>
  <w:num w:numId="4" w16cid:durableId="1321884558">
    <w:abstractNumId w:val="8"/>
  </w:num>
  <w:num w:numId="5" w16cid:durableId="369038147">
    <w:abstractNumId w:val="9"/>
  </w:num>
  <w:num w:numId="6" w16cid:durableId="554195038">
    <w:abstractNumId w:val="9"/>
  </w:num>
  <w:num w:numId="7" w16cid:durableId="1759255398">
    <w:abstractNumId w:val="7"/>
  </w:num>
  <w:num w:numId="8" w16cid:durableId="10643572">
    <w:abstractNumId w:val="9"/>
  </w:num>
  <w:num w:numId="9" w16cid:durableId="1412464251">
    <w:abstractNumId w:val="10"/>
  </w:num>
  <w:num w:numId="10" w16cid:durableId="448161228">
    <w:abstractNumId w:val="3"/>
  </w:num>
  <w:num w:numId="11" w16cid:durableId="1437210466">
    <w:abstractNumId w:val="6"/>
  </w:num>
  <w:num w:numId="12" w16cid:durableId="599528199">
    <w:abstractNumId w:val="4"/>
  </w:num>
  <w:num w:numId="13" w16cid:durableId="2124693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7DB"/>
    <w:rsid w:val="000073C6"/>
    <w:rsid w:val="000114CD"/>
    <w:rsid w:val="00011B72"/>
    <w:rsid w:val="00023A7D"/>
    <w:rsid w:val="00026468"/>
    <w:rsid w:val="000623DA"/>
    <w:rsid w:val="000634E3"/>
    <w:rsid w:val="000641D1"/>
    <w:rsid w:val="00073135"/>
    <w:rsid w:val="0007572D"/>
    <w:rsid w:val="00091E13"/>
    <w:rsid w:val="000B2609"/>
    <w:rsid w:val="000B324D"/>
    <w:rsid w:val="000C0F0B"/>
    <w:rsid w:val="000C1FEB"/>
    <w:rsid w:val="000C2817"/>
    <w:rsid w:val="000C424D"/>
    <w:rsid w:val="000C7458"/>
    <w:rsid w:val="000D29B9"/>
    <w:rsid w:val="000D5500"/>
    <w:rsid w:val="000E1E0D"/>
    <w:rsid w:val="000E2AAF"/>
    <w:rsid w:val="000F1043"/>
    <w:rsid w:val="00113979"/>
    <w:rsid w:val="00120431"/>
    <w:rsid w:val="001276C3"/>
    <w:rsid w:val="00141F0E"/>
    <w:rsid w:val="001437C2"/>
    <w:rsid w:val="0014692B"/>
    <w:rsid w:val="0015789B"/>
    <w:rsid w:val="001746D8"/>
    <w:rsid w:val="00181C5D"/>
    <w:rsid w:val="001B118D"/>
    <w:rsid w:val="001B7575"/>
    <w:rsid w:val="001C2BAF"/>
    <w:rsid w:val="001D01D2"/>
    <w:rsid w:val="001D72C8"/>
    <w:rsid w:val="001F4EF7"/>
    <w:rsid w:val="00207F81"/>
    <w:rsid w:val="0021536A"/>
    <w:rsid w:val="00255652"/>
    <w:rsid w:val="00262672"/>
    <w:rsid w:val="00270A62"/>
    <w:rsid w:val="0028530A"/>
    <w:rsid w:val="002927FD"/>
    <w:rsid w:val="00294FF1"/>
    <w:rsid w:val="002B068C"/>
    <w:rsid w:val="002B7C72"/>
    <w:rsid w:val="002C5071"/>
    <w:rsid w:val="002D7299"/>
    <w:rsid w:val="002E0959"/>
    <w:rsid w:val="002E09C0"/>
    <w:rsid w:val="002F2A5F"/>
    <w:rsid w:val="002F7460"/>
    <w:rsid w:val="00311ABD"/>
    <w:rsid w:val="00317EC3"/>
    <w:rsid w:val="0032242A"/>
    <w:rsid w:val="00323E97"/>
    <w:rsid w:val="003314DC"/>
    <w:rsid w:val="003562C8"/>
    <w:rsid w:val="00357136"/>
    <w:rsid w:val="00357FE0"/>
    <w:rsid w:val="003810CF"/>
    <w:rsid w:val="00386AD2"/>
    <w:rsid w:val="00391363"/>
    <w:rsid w:val="003A5466"/>
    <w:rsid w:val="003B207C"/>
    <w:rsid w:val="003C5BC8"/>
    <w:rsid w:val="003C775E"/>
    <w:rsid w:val="003E5709"/>
    <w:rsid w:val="003F06FF"/>
    <w:rsid w:val="003F528A"/>
    <w:rsid w:val="003F54EA"/>
    <w:rsid w:val="003F6524"/>
    <w:rsid w:val="00400A60"/>
    <w:rsid w:val="004019AB"/>
    <w:rsid w:val="00412C2E"/>
    <w:rsid w:val="004151A2"/>
    <w:rsid w:val="00415C27"/>
    <w:rsid w:val="00416412"/>
    <w:rsid w:val="004222C6"/>
    <w:rsid w:val="00424B8F"/>
    <w:rsid w:val="004368C8"/>
    <w:rsid w:val="004408FD"/>
    <w:rsid w:val="00463F81"/>
    <w:rsid w:val="004655DC"/>
    <w:rsid w:val="00475127"/>
    <w:rsid w:val="00477E24"/>
    <w:rsid w:val="00482305"/>
    <w:rsid w:val="004968D3"/>
    <w:rsid w:val="004A16DB"/>
    <w:rsid w:val="004A3ED8"/>
    <w:rsid w:val="004B2C66"/>
    <w:rsid w:val="004C47D3"/>
    <w:rsid w:val="004C71FD"/>
    <w:rsid w:val="004D5CFD"/>
    <w:rsid w:val="004D7ED5"/>
    <w:rsid w:val="004F14CF"/>
    <w:rsid w:val="004F670D"/>
    <w:rsid w:val="005029CE"/>
    <w:rsid w:val="0050422E"/>
    <w:rsid w:val="00520B88"/>
    <w:rsid w:val="005229C3"/>
    <w:rsid w:val="00524AB4"/>
    <w:rsid w:val="00526145"/>
    <w:rsid w:val="00544B4E"/>
    <w:rsid w:val="00561E83"/>
    <w:rsid w:val="00575BE9"/>
    <w:rsid w:val="00584642"/>
    <w:rsid w:val="00594956"/>
    <w:rsid w:val="005C319A"/>
    <w:rsid w:val="005D140C"/>
    <w:rsid w:val="005D2307"/>
    <w:rsid w:val="00604182"/>
    <w:rsid w:val="0061612B"/>
    <w:rsid w:val="0062018B"/>
    <w:rsid w:val="0063634E"/>
    <w:rsid w:val="00641467"/>
    <w:rsid w:val="00641856"/>
    <w:rsid w:val="00641B79"/>
    <w:rsid w:val="006478DE"/>
    <w:rsid w:val="00651E5A"/>
    <w:rsid w:val="00660BAB"/>
    <w:rsid w:val="00661C76"/>
    <w:rsid w:val="006621F5"/>
    <w:rsid w:val="0066588B"/>
    <w:rsid w:val="0067465A"/>
    <w:rsid w:val="00674881"/>
    <w:rsid w:val="006829EF"/>
    <w:rsid w:val="00691D1B"/>
    <w:rsid w:val="006936B0"/>
    <w:rsid w:val="006A0228"/>
    <w:rsid w:val="006A2792"/>
    <w:rsid w:val="006A64A7"/>
    <w:rsid w:val="006C0A5A"/>
    <w:rsid w:val="006C25AC"/>
    <w:rsid w:val="006C43E7"/>
    <w:rsid w:val="006C56B6"/>
    <w:rsid w:val="006C578B"/>
    <w:rsid w:val="006C7DB7"/>
    <w:rsid w:val="006D57FA"/>
    <w:rsid w:val="006E0635"/>
    <w:rsid w:val="006F3CD5"/>
    <w:rsid w:val="006F4FAA"/>
    <w:rsid w:val="006F63A6"/>
    <w:rsid w:val="00703F90"/>
    <w:rsid w:val="00711F21"/>
    <w:rsid w:val="0072555F"/>
    <w:rsid w:val="007366ED"/>
    <w:rsid w:val="00741B5D"/>
    <w:rsid w:val="00743DBB"/>
    <w:rsid w:val="00751CC3"/>
    <w:rsid w:val="00764FF6"/>
    <w:rsid w:val="007662F7"/>
    <w:rsid w:val="0076707B"/>
    <w:rsid w:val="00771CED"/>
    <w:rsid w:val="007852CC"/>
    <w:rsid w:val="007B57A2"/>
    <w:rsid w:val="007C0B2F"/>
    <w:rsid w:val="007C2BAB"/>
    <w:rsid w:val="007C3116"/>
    <w:rsid w:val="007D145A"/>
    <w:rsid w:val="007D73D2"/>
    <w:rsid w:val="007E19F9"/>
    <w:rsid w:val="007E23B1"/>
    <w:rsid w:val="007E32AF"/>
    <w:rsid w:val="007F7959"/>
    <w:rsid w:val="00802275"/>
    <w:rsid w:val="00814B94"/>
    <w:rsid w:val="00815FE8"/>
    <w:rsid w:val="008244E7"/>
    <w:rsid w:val="00842548"/>
    <w:rsid w:val="0084323C"/>
    <w:rsid w:val="00856EC8"/>
    <w:rsid w:val="008646BD"/>
    <w:rsid w:val="008978AE"/>
    <w:rsid w:val="008A5F4F"/>
    <w:rsid w:val="008A7CFF"/>
    <w:rsid w:val="008A7E52"/>
    <w:rsid w:val="008D5847"/>
    <w:rsid w:val="008F2AC3"/>
    <w:rsid w:val="008F5FA6"/>
    <w:rsid w:val="00905923"/>
    <w:rsid w:val="009105DE"/>
    <w:rsid w:val="0094110E"/>
    <w:rsid w:val="00953EA2"/>
    <w:rsid w:val="00957C11"/>
    <w:rsid w:val="009663CB"/>
    <w:rsid w:val="00967888"/>
    <w:rsid w:val="009834C2"/>
    <w:rsid w:val="0098384D"/>
    <w:rsid w:val="009C3DBC"/>
    <w:rsid w:val="009C5370"/>
    <w:rsid w:val="009D7B44"/>
    <w:rsid w:val="009E5D4F"/>
    <w:rsid w:val="009F056F"/>
    <w:rsid w:val="009F759F"/>
    <w:rsid w:val="009F7ADE"/>
    <w:rsid w:val="00A120A9"/>
    <w:rsid w:val="00A12251"/>
    <w:rsid w:val="00A15044"/>
    <w:rsid w:val="00A17B30"/>
    <w:rsid w:val="00A2524B"/>
    <w:rsid w:val="00A255A8"/>
    <w:rsid w:val="00A263BE"/>
    <w:rsid w:val="00A32955"/>
    <w:rsid w:val="00A350DC"/>
    <w:rsid w:val="00A4113E"/>
    <w:rsid w:val="00A43AD7"/>
    <w:rsid w:val="00A442BD"/>
    <w:rsid w:val="00A552B5"/>
    <w:rsid w:val="00A70832"/>
    <w:rsid w:val="00A76952"/>
    <w:rsid w:val="00A778BC"/>
    <w:rsid w:val="00A85359"/>
    <w:rsid w:val="00A90FD4"/>
    <w:rsid w:val="00A91D68"/>
    <w:rsid w:val="00A923DB"/>
    <w:rsid w:val="00A96EB0"/>
    <w:rsid w:val="00AA6E36"/>
    <w:rsid w:val="00AA70B4"/>
    <w:rsid w:val="00AB0403"/>
    <w:rsid w:val="00AC66C0"/>
    <w:rsid w:val="00AD271C"/>
    <w:rsid w:val="00AF58B4"/>
    <w:rsid w:val="00AF6BDC"/>
    <w:rsid w:val="00B0618B"/>
    <w:rsid w:val="00B10DC2"/>
    <w:rsid w:val="00B1128D"/>
    <w:rsid w:val="00B13996"/>
    <w:rsid w:val="00B23B83"/>
    <w:rsid w:val="00B357FB"/>
    <w:rsid w:val="00B35AE6"/>
    <w:rsid w:val="00B46447"/>
    <w:rsid w:val="00B54A49"/>
    <w:rsid w:val="00B6644A"/>
    <w:rsid w:val="00B66BD4"/>
    <w:rsid w:val="00B9120C"/>
    <w:rsid w:val="00B93F2B"/>
    <w:rsid w:val="00B94CA9"/>
    <w:rsid w:val="00BA081D"/>
    <w:rsid w:val="00BA6A08"/>
    <w:rsid w:val="00BC31DA"/>
    <w:rsid w:val="00BC5EE9"/>
    <w:rsid w:val="00BC7A14"/>
    <w:rsid w:val="00BD605A"/>
    <w:rsid w:val="00BF7BD0"/>
    <w:rsid w:val="00C03B80"/>
    <w:rsid w:val="00C057CD"/>
    <w:rsid w:val="00C32C98"/>
    <w:rsid w:val="00C354D5"/>
    <w:rsid w:val="00C45F55"/>
    <w:rsid w:val="00C57FDB"/>
    <w:rsid w:val="00C7285A"/>
    <w:rsid w:val="00C75B3C"/>
    <w:rsid w:val="00CA0519"/>
    <w:rsid w:val="00CC543C"/>
    <w:rsid w:val="00CD436F"/>
    <w:rsid w:val="00CE77DB"/>
    <w:rsid w:val="00D00EB1"/>
    <w:rsid w:val="00D010C4"/>
    <w:rsid w:val="00D43104"/>
    <w:rsid w:val="00D53208"/>
    <w:rsid w:val="00D60A47"/>
    <w:rsid w:val="00D643BA"/>
    <w:rsid w:val="00D66AF9"/>
    <w:rsid w:val="00D67445"/>
    <w:rsid w:val="00D81C5F"/>
    <w:rsid w:val="00DA41A9"/>
    <w:rsid w:val="00DC300D"/>
    <w:rsid w:val="00DC3317"/>
    <w:rsid w:val="00DC6A63"/>
    <w:rsid w:val="00DD20C0"/>
    <w:rsid w:val="00DE13B2"/>
    <w:rsid w:val="00DF6AC4"/>
    <w:rsid w:val="00E06E63"/>
    <w:rsid w:val="00E36BEA"/>
    <w:rsid w:val="00E536CA"/>
    <w:rsid w:val="00E65727"/>
    <w:rsid w:val="00E7222F"/>
    <w:rsid w:val="00E7392D"/>
    <w:rsid w:val="00E8133F"/>
    <w:rsid w:val="00E81805"/>
    <w:rsid w:val="00E8523D"/>
    <w:rsid w:val="00E857F2"/>
    <w:rsid w:val="00EA25B9"/>
    <w:rsid w:val="00EA66FF"/>
    <w:rsid w:val="00EB40C5"/>
    <w:rsid w:val="00EB7B1A"/>
    <w:rsid w:val="00F12EFE"/>
    <w:rsid w:val="00F26D77"/>
    <w:rsid w:val="00F37C7D"/>
    <w:rsid w:val="00F73099"/>
    <w:rsid w:val="00FC2471"/>
    <w:rsid w:val="00FC5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E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1276C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Standard1">
    <w:name w:val="Standard1"/>
    <w:basedOn w:val="Normal"/>
    <w:link w:val="Standard1Char"/>
    <w:rsid w:val="00CE77DB"/>
    <w:pPr>
      <w:spacing w:before="60" w:after="60"/>
    </w:pPr>
  </w:style>
  <w:style w:type="paragraph" w:customStyle="1" w:styleId="Formal1">
    <w:name w:val="Formal1"/>
    <w:basedOn w:val="Normal"/>
    <w:rsid w:val="00CE77DB"/>
    <w:pPr>
      <w:spacing w:before="60" w:after="60"/>
    </w:pPr>
    <w:rPr>
      <w:sz w:val="24"/>
    </w:rPr>
  </w:style>
  <w:style w:type="character" w:styleId="Hyperlink">
    <w:name w:val="Hyperlink"/>
    <w:basedOn w:val="DefaultParagraphFont"/>
    <w:unhideWhenUsed/>
    <w:rsid w:val="00357FE0"/>
    <w:rPr>
      <w:color w:val="0000FF" w:themeColor="hyperlink"/>
      <w:u w:val="single"/>
    </w:rPr>
  </w:style>
  <w:style w:type="paragraph" w:customStyle="1" w:styleId="GAC">
    <w:name w:val="GAC"/>
    <w:basedOn w:val="Heading1"/>
    <w:next w:val="Normal"/>
    <w:link w:val="GACChar"/>
    <w:qFormat/>
    <w:rsid w:val="007C2BAB"/>
    <w:rPr>
      <w:b/>
      <w:sz w:val="40"/>
    </w:rPr>
  </w:style>
  <w:style w:type="table" w:styleId="TableGridLight">
    <w:name w:val="Grid Table Light"/>
    <w:basedOn w:val="TableNormal"/>
    <w:uiPriority w:val="40"/>
    <w:rsid w:val="0080227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andard1Char">
    <w:name w:val="Standard1 Char"/>
    <w:basedOn w:val="DefaultParagraphFont"/>
    <w:link w:val="Standard1"/>
    <w:rsid w:val="007C2BAB"/>
  </w:style>
  <w:style w:type="character" w:customStyle="1" w:styleId="GACChar">
    <w:name w:val="GAC Char"/>
    <w:basedOn w:val="Standard1Char"/>
    <w:link w:val="GAC"/>
    <w:rsid w:val="001276C3"/>
    <w:rPr>
      <w:rFonts w:asciiTheme="majorHAnsi" w:eastAsiaTheme="majorEastAsia" w:hAnsiTheme="majorHAnsi" w:cstheme="majorBidi"/>
      <w:b/>
      <w:color w:val="365F91" w:themeColor="accent1" w:themeShade="BF"/>
      <w:sz w:val="40"/>
      <w:szCs w:val="32"/>
    </w:rPr>
  </w:style>
  <w:style w:type="paragraph" w:styleId="Header">
    <w:name w:val="header"/>
    <w:basedOn w:val="Normal"/>
    <w:link w:val="HeaderChar"/>
    <w:semiHidden/>
    <w:unhideWhenUsed/>
    <w:rsid w:val="007C2BAB"/>
    <w:pPr>
      <w:tabs>
        <w:tab w:val="center" w:pos="4680"/>
        <w:tab w:val="right" w:pos="9360"/>
      </w:tabs>
    </w:pPr>
  </w:style>
  <w:style w:type="character" w:customStyle="1" w:styleId="HeaderChar">
    <w:name w:val="Header Char"/>
    <w:basedOn w:val="DefaultParagraphFont"/>
    <w:link w:val="Header"/>
    <w:semiHidden/>
    <w:rsid w:val="007C2BAB"/>
  </w:style>
  <w:style w:type="character" w:customStyle="1" w:styleId="Heading1Char">
    <w:name w:val="Heading 1 Char"/>
    <w:basedOn w:val="DefaultParagraphFont"/>
    <w:link w:val="Heading1"/>
    <w:rsid w:val="001276C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208204">
      <w:bodyDiv w:val="1"/>
      <w:marLeft w:val="0"/>
      <w:marRight w:val="0"/>
      <w:marTop w:val="0"/>
      <w:marBottom w:val="0"/>
      <w:divBdr>
        <w:top w:val="none" w:sz="0" w:space="0" w:color="auto"/>
        <w:left w:val="none" w:sz="0" w:space="0" w:color="auto"/>
        <w:bottom w:val="none" w:sz="0" w:space="0" w:color="auto"/>
        <w:right w:val="none" w:sz="0" w:space="0" w:color="auto"/>
      </w:divBdr>
    </w:div>
    <w:div w:id="1258438359">
      <w:bodyDiv w:val="1"/>
      <w:marLeft w:val="0"/>
      <w:marRight w:val="0"/>
      <w:marTop w:val="0"/>
      <w:marBottom w:val="0"/>
      <w:divBdr>
        <w:top w:val="none" w:sz="0" w:space="0" w:color="auto"/>
        <w:left w:val="none" w:sz="0" w:space="0" w:color="auto"/>
        <w:bottom w:val="none" w:sz="0" w:space="0" w:color="auto"/>
        <w:right w:val="none" w:sz="0" w:space="0" w:color="auto"/>
      </w:divBdr>
    </w:div>
    <w:div w:id="1432165654">
      <w:bodyDiv w:val="1"/>
      <w:marLeft w:val="0"/>
      <w:marRight w:val="0"/>
      <w:marTop w:val="0"/>
      <w:marBottom w:val="0"/>
      <w:divBdr>
        <w:top w:val="none" w:sz="0" w:space="0" w:color="auto"/>
        <w:left w:val="none" w:sz="0" w:space="0" w:color="auto"/>
        <w:bottom w:val="none" w:sz="0" w:space="0" w:color="auto"/>
        <w:right w:val="none" w:sz="0" w:space="0" w:color="auto"/>
      </w:divBdr>
    </w:div>
    <w:div w:id="1609196476">
      <w:bodyDiv w:val="1"/>
      <w:marLeft w:val="0"/>
      <w:marRight w:val="0"/>
      <w:marTop w:val="0"/>
      <w:marBottom w:val="0"/>
      <w:divBdr>
        <w:top w:val="none" w:sz="0" w:space="0" w:color="auto"/>
        <w:left w:val="none" w:sz="0" w:space="0" w:color="auto"/>
        <w:bottom w:val="none" w:sz="0" w:space="0" w:color="auto"/>
        <w:right w:val="none" w:sz="0" w:space="0" w:color="auto"/>
      </w:divBdr>
    </w:div>
    <w:div w:id="208190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zdes\AppData\Roaming\Microsoft\Templates\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E8FF9-A8FC-4E0A-B398-DEADCEF02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wizard.Wiz</Template>
  <TotalTime>0</TotalTime>
  <Pages>3</Pages>
  <Words>1595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Graduate Affairs Committee</vt:lpstr>
    </vt:vector>
  </TitlesOfParts>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Affairs Committee</dc:title>
  <dc:subject>Approval of the Minutes for February 26, 2013</dc:subject>
  <dc:creator/>
  <cp:lastModifiedBy/>
  <cp:revision>1</cp:revision>
  <dcterms:created xsi:type="dcterms:W3CDTF">2025-12-19T14:51:00Z</dcterms:created>
  <dcterms:modified xsi:type="dcterms:W3CDTF">2026-01-23T18:19:00Z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