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178" w:type="dxa"/>
        <w:tblLayout w:type="fixed"/>
        <w:tblLook w:val="0000" w:firstRow="0" w:lastRow="0" w:firstColumn="0" w:lastColumn="0" w:noHBand="0" w:noVBand="0"/>
      </w:tblPr>
      <w:tblGrid>
        <w:gridCol w:w="5778"/>
        <w:gridCol w:w="5400"/>
      </w:tblGrid>
      <w:tr w:rsidR="004C47D3" w:rsidRPr="00535FC6" w14:paraId="452FB644" w14:textId="77777777" w:rsidTr="00FF60A0">
        <w:tc>
          <w:tcPr>
            <w:tcW w:w="5778" w:type="dxa"/>
            <w:shd w:val="clear" w:color="auto" w:fill="F2F2F2" w:themeFill="background1" w:themeFillShade="F2"/>
          </w:tcPr>
          <w:p w14:paraId="1845899A" w14:textId="77777777" w:rsidR="004C47D3" w:rsidRPr="00535FC6" w:rsidRDefault="004C47D3" w:rsidP="004C47D3">
            <w:pPr>
              <w:rPr>
                <w:b/>
                <w:bCs/>
                <w:sz w:val="40"/>
                <w:szCs w:val="40"/>
              </w:rPr>
            </w:pPr>
            <w:bookmarkStart w:id="0" w:name="AgendaTitle" w:colFirst="0" w:colLast="0"/>
            <w:r w:rsidRPr="00535FC6">
              <w:rPr>
                <w:b/>
                <w:bCs/>
                <w:sz w:val="40"/>
                <w:szCs w:val="40"/>
              </w:rPr>
              <w:t>Graduate Affairs Committee</w:t>
            </w:r>
          </w:p>
          <w:p w14:paraId="3EBC98A3" w14:textId="1A321874" w:rsidR="004C47D3" w:rsidRPr="00535FC6" w:rsidRDefault="00171403" w:rsidP="004C47D3">
            <w:r w:rsidRPr="00535FC6">
              <w:rPr>
                <w:b/>
                <w:bCs/>
                <w:sz w:val="40"/>
                <w:szCs w:val="40"/>
              </w:rPr>
              <w:t>Minutes</w:t>
            </w:r>
          </w:p>
        </w:tc>
        <w:tc>
          <w:tcPr>
            <w:tcW w:w="5400" w:type="dxa"/>
            <w:shd w:val="clear" w:color="auto" w:fill="F2F2F2" w:themeFill="background1" w:themeFillShade="F2"/>
          </w:tcPr>
          <w:p w14:paraId="64387ED4" w14:textId="7B1A8DF9" w:rsidR="004C47D3" w:rsidRPr="00535FC6" w:rsidRDefault="004C47D3" w:rsidP="00FF60A0">
            <w:pPr>
              <w:rPr>
                <w:b/>
                <w:bCs/>
                <w:sz w:val="24"/>
                <w:szCs w:val="24"/>
              </w:rPr>
            </w:pPr>
            <w:bookmarkStart w:id="1" w:name="Logistics"/>
            <w:bookmarkEnd w:id="1"/>
            <w:r w:rsidRPr="00535FC6">
              <w:rPr>
                <w:b/>
                <w:bCs/>
                <w:sz w:val="24"/>
                <w:szCs w:val="24"/>
              </w:rPr>
              <w:t xml:space="preserve">Date: </w:t>
            </w:r>
            <w:r w:rsidR="004C4FC4" w:rsidRPr="00535FC6">
              <w:rPr>
                <w:b/>
                <w:bCs/>
                <w:sz w:val="24"/>
                <w:szCs w:val="24"/>
              </w:rPr>
              <w:t>August 26, 2025</w:t>
            </w:r>
          </w:p>
          <w:p w14:paraId="66666E25" w14:textId="16C56363" w:rsidR="004C47D3" w:rsidRPr="00535FC6" w:rsidRDefault="004C47D3" w:rsidP="00FF60A0">
            <w:pPr>
              <w:pStyle w:val="Standard1"/>
              <w:spacing w:before="0" w:after="0"/>
              <w:rPr>
                <w:b/>
                <w:sz w:val="24"/>
              </w:rPr>
            </w:pPr>
            <w:r w:rsidRPr="00535FC6">
              <w:rPr>
                <w:b/>
                <w:sz w:val="24"/>
              </w:rPr>
              <w:t xml:space="preserve">Time: </w:t>
            </w:r>
            <w:r w:rsidR="00C45F55" w:rsidRPr="00535FC6">
              <w:rPr>
                <w:b/>
                <w:sz w:val="24"/>
              </w:rPr>
              <w:t>1:30 p.m.</w:t>
            </w:r>
          </w:p>
          <w:p w14:paraId="029C6733" w14:textId="3022C350" w:rsidR="004C47D3" w:rsidRPr="00535FC6" w:rsidRDefault="004C47D3" w:rsidP="00FF60A0">
            <w:pPr>
              <w:pStyle w:val="Standard1"/>
              <w:spacing w:before="0" w:after="0"/>
              <w:rPr>
                <w:b/>
                <w:sz w:val="24"/>
              </w:rPr>
            </w:pPr>
            <w:r w:rsidRPr="00535FC6">
              <w:rPr>
                <w:b/>
                <w:sz w:val="24"/>
              </w:rPr>
              <w:t>Location:</w:t>
            </w:r>
            <w:bookmarkStart w:id="2" w:name="_Hlk204860563"/>
            <w:r w:rsidRPr="00535FC6">
              <w:rPr>
                <w:b/>
                <w:sz w:val="24"/>
              </w:rPr>
              <w:t xml:space="preserve"> </w:t>
            </w:r>
            <w:r w:rsidR="001B07C7" w:rsidRPr="00535FC6">
              <w:rPr>
                <w:b/>
                <w:sz w:val="24"/>
              </w:rPr>
              <w:t xml:space="preserve">UL Ashby Browsing room; </w:t>
            </w:r>
            <w:r w:rsidR="00C45F55" w:rsidRPr="00535FC6">
              <w:rPr>
                <w:b/>
                <w:sz w:val="24"/>
              </w:rPr>
              <w:t>Zoom</w:t>
            </w:r>
            <w:bookmarkEnd w:id="2"/>
          </w:p>
        </w:tc>
      </w:tr>
      <w:bookmarkEnd w:id="0"/>
      <w:tr w:rsidR="004C47D3" w:rsidRPr="00535FC6" w14:paraId="33492B40" w14:textId="77777777" w:rsidTr="00FF60A0">
        <w:tc>
          <w:tcPr>
            <w:tcW w:w="11178" w:type="dxa"/>
            <w:gridSpan w:val="2"/>
          </w:tcPr>
          <w:p w14:paraId="52702506" w14:textId="77777777" w:rsidR="004C47D3" w:rsidRPr="00535FC6" w:rsidRDefault="004C47D3" w:rsidP="00FF60A0">
            <w:pPr>
              <w:pStyle w:val="Standard1"/>
            </w:pPr>
          </w:p>
        </w:tc>
      </w:tr>
      <w:tr w:rsidR="004C47D3" w:rsidRPr="00535FC6" w14:paraId="2409E138" w14:textId="77777777" w:rsidTr="00FF60A0">
        <w:tc>
          <w:tcPr>
            <w:tcW w:w="11178" w:type="dxa"/>
            <w:gridSpan w:val="2"/>
          </w:tcPr>
          <w:p w14:paraId="190D0873" w14:textId="411B8B81" w:rsidR="004C47D3" w:rsidRPr="00535FC6" w:rsidRDefault="004C47D3" w:rsidP="00FF60A0">
            <w:pPr>
              <w:pStyle w:val="Standard1"/>
            </w:pPr>
            <w:bookmarkStart w:id="3" w:name="Names" w:colFirst="0" w:colLast="4"/>
            <w:r w:rsidRPr="00535FC6">
              <w:t xml:space="preserve">Meeting called by: </w:t>
            </w:r>
            <w:r w:rsidR="00E146BD" w:rsidRPr="00535FC6">
              <w:t>Dr. Rebecca Ellis</w:t>
            </w:r>
          </w:p>
        </w:tc>
      </w:tr>
      <w:bookmarkEnd w:id="3"/>
      <w:tr w:rsidR="004C47D3" w:rsidRPr="00535FC6" w14:paraId="0E8D8F5F" w14:textId="77777777" w:rsidTr="00FF60A0">
        <w:tc>
          <w:tcPr>
            <w:tcW w:w="11178" w:type="dxa"/>
            <w:gridSpan w:val="2"/>
          </w:tcPr>
          <w:p w14:paraId="2A11F916" w14:textId="77777777" w:rsidR="004C47D3" w:rsidRPr="00535FC6" w:rsidRDefault="004C47D3" w:rsidP="00FF60A0">
            <w:pPr>
              <w:pStyle w:val="Standard1"/>
              <w:ind w:right="1404"/>
            </w:pPr>
          </w:p>
        </w:tc>
      </w:tr>
      <w:tr w:rsidR="004C47D3" w:rsidRPr="00535FC6" w14:paraId="142815D8" w14:textId="77777777" w:rsidTr="00FF60A0">
        <w:tc>
          <w:tcPr>
            <w:tcW w:w="11178" w:type="dxa"/>
            <w:gridSpan w:val="2"/>
          </w:tcPr>
          <w:p w14:paraId="67C1E2D6" w14:textId="77777777" w:rsidR="004C47D3" w:rsidRPr="00535FC6" w:rsidRDefault="004C47D3" w:rsidP="00FF60A0">
            <w:pPr>
              <w:pStyle w:val="Standard1"/>
            </w:pPr>
            <w:r w:rsidRPr="00535FC6">
              <w:t xml:space="preserve">Attendees: </w:t>
            </w:r>
          </w:p>
        </w:tc>
      </w:tr>
      <w:tr w:rsidR="004C47D3" w:rsidRPr="00535FC6" w14:paraId="423AB223" w14:textId="77777777" w:rsidTr="00FF60A0">
        <w:trPr>
          <w:trHeight w:val="171"/>
        </w:trPr>
        <w:tc>
          <w:tcPr>
            <w:tcW w:w="11178" w:type="dxa"/>
            <w:gridSpan w:val="2"/>
          </w:tcPr>
          <w:p w14:paraId="60DABABC" w14:textId="6B73ACD4" w:rsidR="004C47D3" w:rsidRPr="00535FC6" w:rsidRDefault="00E146BD" w:rsidP="00FF60A0">
            <w:pPr>
              <w:rPr>
                <w:sz w:val="28"/>
                <w:szCs w:val="28"/>
              </w:rPr>
            </w:pPr>
            <w:bookmarkStart w:id="4" w:name="Attendees" w:colFirst="0" w:colLast="2"/>
            <w:r w:rsidRPr="00535FC6">
              <w:t>Rebecca Ellis</w:t>
            </w:r>
            <w:r w:rsidR="00591C60" w:rsidRPr="00535FC6">
              <w:t xml:space="preserve"> (Chair), Kyle Anderson, Fredrik Andersson, Keith Avin, Kathi Badertscher, </w:t>
            </w:r>
            <w:r w:rsidR="00E84FBF" w:rsidRPr="00535FC6">
              <w:t xml:space="preserve">Nicole Collins, </w:t>
            </w:r>
            <w:r w:rsidR="00591C60" w:rsidRPr="00535FC6">
              <w:t xml:space="preserve">Ray Haberski, Tabitha Hardy, Cleveland Hayes, Dawn Holder, Thomas Hurley, Amelia Hurt, Kathleen Kent, Frank Lippert, Kim Lewis, Sara Lowe, Karl MacDorman, Kevin McCracken, Kyle Minor, </w:t>
            </w:r>
            <w:r w:rsidR="000C7060" w:rsidRPr="00535FC6">
              <w:t xml:space="preserve">Barbara Pierce, </w:t>
            </w:r>
            <w:r w:rsidR="00591C60" w:rsidRPr="00535FC6">
              <w:t xml:space="preserve">Jennifer Piatt, Sonja Rice, Zach Riley, Anita Sale, Patrick Sheets, Kelly Sumner, </w:t>
            </w:r>
            <w:r w:rsidRPr="00535FC6">
              <w:t xml:space="preserve">Jane Williams, </w:t>
            </w:r>
            <w:r w:rsidR="00591C60" w:rsidRPr="00535FC6">
              <w:t>Juan Yepes, Yan Zhuang,  Staff: Dezra Despain</w:t>
            </w:r>
          </w:p>
        </w:tc>
      </w:tr>
      <w:tr w:rsidR="00591C60" w:rsidRPr="00535FC6" w14:paraId="435C03CD" w14:textId="77777777" w:rsidTr="00FF60A0">
        <w:trPr>
          <w:trHeight w:val="171"/>
        </w:trPr>
        <w:tc>
          <w:tcPr>
            <w:tcW w:w="11178" w:type="dxa"/>
            <w:gridSpan w:val="2"/>
          </w:tcPr>
          <w:p w14:paraId="776A4813" w14:textId="77777777" w:rsidR="00591C60" w:rsidRPr="00535FC6" w:rsidRDefault="00591C60" w:rsidP="00FF60A0"/>
        </w:tc>
      </w:tr>
      <w:bookmarkEnd w:id="4"/>
      <w:tr w:rsidR="004C47D3" w:rsidRPr="00535FC6" w14:paraId="42B65F6A" w14:textId="77777777" w:rsidTr="00FF60A0">
        <w:tc>
          <w:tcPr>
            <w:tcW w:w="11178" w:type="dxa"/>
            <w:gridSpan w:val="2"/>
          </w:tcPr>
          <w:p w14:paraId="60D0BB82" w14:textId="14253E92" w:rsidR="004C47D3" w:rsidRPr="00535FC6" w:rsidRDefault="004C47D3" w:rsidP="00FF60A0">
            <w:pPr>
              <w:pStyle w:val="Standard1"/>
            </w:pPr>
            <w:r w:rsidRPr="00535FC6">
              <w:t xml:space="preserve">Guests: </w:t>
            </w:r>
            <w:r w:rsidR="00C52B74" w:rsidRPr="00535FC6">
              <w:t>Eric Weldy, Vice Chancellor for Student Affairs</w:t>
            </w:r>
          </w:p>
        </w:tc>
      </w:tr>
    </w:tbl>
    <w:p w14:paraId="15C520EE" w14:textId="77777777" w:rsidR="006C578B" w:rsidRPr="00535FC6" w:rsidRDefault="006C578B" w:rsidP="001276C3"/>
    <w:tbl>
      <w:tblPr>
        <w:tblStyle w:val="TableGridLight"/>
        <w:tblpPr w:leftFromText="187" w:rightFromText="187" w:vertAnchor="text" w:horzAnchor="margin" w:tblpY="1"/>
        <w:tblW w:w="11178" w:type="dxa"/>
        <w:tblLayout w:type="fixed"/>
        <w:tblLook w:val="0420" w:firstRow="1" w:lastRow="0" w:firstColumn="0" w:lastColumn="0" w:noHBand="0" w:noVBand="1"/>
      </w:tblPr>
      <w:tblGrid>
        <w:gridCol w:w="9828"/>
        <w:gridCol w:w="1350"/>
      </w:tblGrid>
      <w:tr w:rsidR="001276C3" w:rsidRPr="00535FC6" w14:paraId="380C4464" w14:textId="77777777" w:rsidTr="008D5847">
        <w:tc>
          <w:tcPr>
            <w:tcW w:w="11178" w:type="dxa"/>
            <w:gridSpan w:val="2"/>
            <w:shd w:val="clear" w:color="auto" w:fill="F2F2F2" w:themeFill="background1" w:themeFillShade="F2"/>
          </w:tcPr>
          <w:p w14:paraId="561D2B20" w14:textId="200EE739" w:rsidR="001276C3" w:rsidRPr="00535FC6" w:rsidRDefault="00171403" w:rsidP="006C578B">
            <w:pPr>
              <w:pStyle w:val="Standard1"/>
              <w:rPr>
                <w:b/>
                <w:sz w:val="36"/>
              </w:rPr>
            </w:pPr>
            <w:bookmarkStart w:id="5" w:name="Topics"/>
            <w:bookmarkEnd w:id="5"/>
            <w:r w:rsidRPr="00535FC6">
              <w:rPr>
                <w:b/>
                <w:sz w:val="36"/>
              </w:rPr>
              <w:t>Minutes</w:t>
            </w:r>
          </w:p>
        </w:tc>
      </w:tr>
      <w:tr w:rsidR="001276C3" w:rsidRPr="00535FC6" w14:paraId="02B039BA" w14:textId="77777777" w:rsidTr="008D5847">
        <w:tc>
          <w:tcPr>
            <w:tcW w:w="9828" w:type="dxa"/>
          </w:tcPr>
          <w:p w14:paraId="49A87B08" w14:textId="36AA8DCC" w:rsidR="001276C3" w:rsidRPr="00535FC6" w:rsidRDefault="001276C3" w:rsidP="006C578B">
            <w:pPr>
              <w:pStyle w:val="Standard1"/>
            </w:pPr>
            <w:r w:rsidRPr="00535FC6">
              <w:t xml:space="preserve">Approval of the Minutes for </w:t>
            </w:r>
            <w:r w:rsidR="007C0D98" w:rsidRPr="00535FC6">
              <w:t>May 27, 2025 – approved via electronic vote on June 30, 2025</w:t>
            </w:r>
          </w:p>
        </w:tc>
        <w:tc>
          <w:tcPr>
            <w:tcW w:w="1350" w:type="dxa"/>
          </w:tcPr>
          <w:p w14:paraId="5F84BF6A" w14:textId="4E872913" w:rsidR="001276C3" w:rsidRPr="00535FC6" w:rsidRDefault="00E146BD" w:rsidP="006C578B">
            <w:pPr>
              <w:pStyle w:val="Standard1"/>
              <w:tabs>
                <w:tab w:val="left" w:pos="72"/>
                <w:tab w:val="left" w:pos="2116"/>
              </w:tabs>
              <w:jc w:val="right"/>
            </w:pPr>
            <w:r w:rsidRPr="00535FC6">
              <w:t>Ellis</w:t>
            </w:r>
          </w:p>
        </w:tc>
      </w:tr>
      <w:tr w:rsidR="001276C3" w:rsidRPr="00535FC6" w14:paraId="0764BEB8" w14:textId="77777777" w:rsidTr="008D5847">
        <w:tc>
          <w:tcPr>
            <w:tcW w:w="9828" w:type="dxa"/>
          </w:tcPr>
          <w:p w14:paraId="0001CFA9" w14:textId="29608FDA" w:rsidR="007C70FD" w:rsidRPr="00535FC6" w:rsidRDefault="001276C3" w:rsidP="00E7411C">
            <w:pPr>
              <w:pStyle w:val="Standard1"/>
            </w:pPr>
            <w:r w:rsidRPr="00535FC6">
              <w:t>Dean's Report</w:t>
            </w:r>
          </w:p>
          <w:p w14:paraId="3A5AEFC9" w14:textId="77777777" w:rsidR="002D2A24" w:rsidRPr="00535FC6" w:rsidRDefault="00B57539" w:rsidP="00B57539">
            <w:pPr>
              <w:pStyle w:val="Standard1"/>
            </w:pPr>
            <w:r w:rsidRPr="00535FC6">
              <w:t xml:space="preserve">The committee began with member introductions and a welcome to new participants. Dean Ellis outlined the role of the GAC and shared her vision as she begins her tenure. </w:t>
            </w:r>
          </w:p>
          <w:p w14:paraId="7AA6D32C" w14:textId="06D6C8B2" w:rsidR="002D2A24" w:rsidRPr="00535FC6" w:rsidRDefault="002D2A24" w:rsidP="00B57539">
            <w:pPr>
              <w:pStyle w:val="Standard1"/>
            </w:pPr>
            <w:r w:rsidRPr="00535FC6">
              <w:t>The language describing the committee's roles and responsibilities needs to be reviewed and aligned with recent legislative changes at the state level. Legal counsel will be consulted.</w:t>
            </w:r>
          </w:p>
          <w:p w14:paraId="7B694209" w14:textId="29B6D757" w:rsidR="002D2A24" w:rsidRPr="00535FC6" w:rsidRDefault="00535FC6" w:rsidP="00B57539">
            <w:pPr>
              <w:pStyle w:val="Standard1"/>
            </w:pPr>
            <w:r>
              <w:t>GAC m</w:t>
            </w:r>
            <w:r w:rsidR="002D2A24" w:rsidRPr="00535FC6">
              <w:t>embership includes graduate faculty and deans or their representatives. Historically, terms were one or more years, with many members serving for numerous years, ensuring continuity.</w:t>
            </w:r>
          </w:p>
          <w:p w14:paraId="664427FE" w14:textId="3738432A" w:rsidR="002D2A24" w:rsidRPr="00535FC6" w:rsidRDefault="002D2A24" w:rsidP="002D2A24">
            <w:pPr>
              <w:pStyle w:val="Standard1"/>
            </w:pPr>
            <w:r w:rsidRPr="00535FC6">
              <w:t>Committee and outside reports will be shared in written format and attached to the agenda to save time during meetings. Questions can still be asked about these reports. A "shared agenda" approach will be implemented, encouraging members to suggest topics or invite speakers in advance. This aims to break down silos and foster cross-campus collaboration and efficiency.</w:t>
            </w:r>
          </w:p>
          <w:p w14:paraId="49510286" w14:textId="22B5FA95" w:rsidR="00B57539" w:rsidRPr="00535FC6" w:rsidRDefault="00B57539" w:rsidP="00B57539">
            <w:pPr>
              <w:pStyle w:val="Standard1"/>
            </w:pPr>
            <w:r w:rsidRPr="00535FC6">
              <w:t>The GAC functions as the primary governing and advisory body for graduate affairs, overseeing the approval of new graduate and professional degree programs.</w:t>
            </w:r>
          </w:p>
          <w:p w14:paraId="43DAA020" w14:textId="5CEC0CBE" w:rsidR="00B57539" w:rsidRPr="00535FC6" w:rsidRDefault="00B57539" w:rsidP="00B57539">
            <w:pPr>
              <w:pStyle w:val="Standard1"/>
            </w:pPr>
            <w:r w:rsidRPr="00535FC6">
              <w:t>Two subcommittees support the GAC’s work: the Curriculum Committee and the Fellowship Committee. The Curriculum Committee, composed of six appointed graduate faculty members and led by a chair</w:t>
            </w:r>
            <w:r w:rsidR="00535FC6">
              <w:t xml:space="preserve"> who attends the GAC</w:t>
            </w:r>
            <w:r w:rsidRPr="00535FC6">
              <w:t>, reviews all graduate credit courses offered at IU Indianapolis and IU Columbus from September through May. The Fellowship Committee, led by a GAC member and consisting of 13 appointed faculty, evaluates applications for University Fellowships, Dissertation Fellowships, Queener Awards, and Block Grants.</w:t>
            </w:r>
          </w:p>
          <w:p w14:paraId="3DB8209E" w14:textId="4F1E27E3" w:rsidR="00051F9E" w:rsidRPr="00535FC6" w:rsidRDefault="00B57539" w:rsidP="00B57539">
            <w:pPr>
              <w:pStyle w:val="Standard1"/>
            </w:pPr>
            <w:r w:rsidRPr="00535FC6">
              <w:t>GAC meetings will transition to in-person formats with a T</w:t>
            </w:r>
            <w:r w:rsidR="00535FC6">
              <w:t>eam</w:t>
            </w:r>
            <w:r w:rsidRPr="00535FC6">
              <w:t xml:space="preserve"> option to support hybrid collaboration. </w:t>
            </w:r>
          </w:p>
          <w:p w14:paraId="353DD679" w14:textId="253CC2C1" w:rsidR="00B57539" w:rsidRPr="00535FC6" w:rsidRDefault="00B57539" w:rsidP="00B57539">
            <w:pPr>
              <w:pStyle w:val="Standard1"/>
            </w:pPr>
            <w:r w:rsidRPr="00535FC6">
              <w:t>A major focus is</w:t>
            </w:r>
            <w:r w:rsidR="00535FC6">
              <w:t xml:space="preserve"> to</w:t>
            </w:r>
            <w:r w:rsidRPr="00535FC6">
              <w:t xml:space="preserve"> increas</w:t>
            </w:r>
            <w:r w:rsidR="00535FC6">
              <w:t>e</w:t>
            </w:r>
            <w:r w:rsidRPr="00535FC6">
              <w:t xml:space="preserve"> graduate enrollment through proactive support of existing programs and the development of high-impact new ones in partnership with Academic Affairs.</w:t>
            </w:r>
          </w:p>
          <w:p w14:paraId="2059BA8C" w14:textId="52D0CB48" w:rsidR="00B57539" w:rsidRPr="00535FC6" w:rsidRDefault="00B57539" w:rsidP="00B57539">
            <w:pPr>
              <w:pStyle w:val="Standard1"/>
            </w:pPr>
            <w:r w:rsidRPr="00535FC6">
              <w:t xml:space="preserve">Dean Ellis emphasized strategic alignment with the institutional mission, including expanding research doctorates to support R1 status. Listening tours </w:t>
            </w:r>
            <w:r w:rsidR="00B4385E" w:rsidRPr="00535FC6">
              <w:t>will help</w:t>
            </w:r>
            <w:r w:rsidRPr="00535FC6">
              <w:t xml:space="preserve"> identify barriers and facilitators, guiding efforts to streamline academic pathways and improve student outcomes. Time to degree is under review, and Stellic is being assessed for its potential to enhance academic planning and support.</w:t>
            </w:r>
          </w:p>
          <w:p w14:paraId="3DA33D7B" w14:textId="270830F8" w:rsidR="002C044F" w:rsidRPr="00535FC6" w:rsidRDefault="00B57539" w:rsidP="00A55716">
            <w:pPr>
              <w:pStyle w:val="Standard1"/>
            </w:pPr>
            <w:r w:rsidRPr="00535FC6">
              <w:t>The Block Grant budget process is also under evaluation due to concerns about its timing and effectiveness. A survey and dedicated discussion will inform potential changes. Karl M</w:t>
            </w:r>
            <w:r w:rsidR="00535FC6">
              <w:t>a</w:t>
            </w:r>
            <w:r w:rsidRPr="00535FC6">
              <w:t>cDorman from the Luddy School raised concerns about the time-intensive nature of the application process and suggested alternatives like bibliometrics, noting a lack of outcome data linking the grants to measurable success.</w:t>
            </w:r>
          </w:p>
        </w:tc>
        <w:tc>
          <w:tcPr>
            <w:tcW w:w="1350" w:type="dxa"/>
          </w:tcPr>
          <w:p w14:paraId="3A7A7845" w14:textId="7E660932" w:rsidR="001276C3" w:rsidRPr="00535FC6" w:rsidRDefault="00E146BD" w:rsidP="006C578B">
            <w:pPr>
              <w:pStyle w:val="Standard1"/>
              <w:tabs>
                <w:tab w:val="left" w:pos="72"/>
                <w:tab w:val="left" w:pos="2116"/>
              </w:tabs>
              <w:jc w:val="right"/>
            </w:pPr>
            <w:r w:rsidRPr="00535FC6">
              <w:t>Ellis</w:t>
            </w:r>
          </w:p>
        </w:tc>
      </w:tr>
      <w:tr w:rsidR="002E0959" w:rsidRPr="00535FC6" w14:paraId="637EE7B0" w14:textId="77777777" w:rsidTr="008D5847">
        <w:tc>
          <w:tcPr>
            <w:tcW w:w="9828" w:type="dxa"/>
          </w:tcPr>
          <w:p w14:paraId="4C0DB34A" w14:textId="77777777" w:rsidR="002E0959" w:rsidRPr="00535FC6" w:rsidRDefault="002E0959" w:rsidP="006C578B">
            <w:pPr>
              <w:pStyle w:val="Standard1"/>
            </w:pPr>
            <w:r w:rsidRPr="00535FC6">
              <w:t>Associate Dean’s Report</w:t>
            </w:r>
          </w:p>
          <w:p w14:paraId="61A20025" w14:textId="77777777" w:rsidR="00E20008" w:rsidRPr="00535FC6" w:rsidRDefault="00E20008" w:rsidP="006C578B">
            <w:pPr>
              <w:pStyle w:val="Standard1"/>
            </w:pPr>
            <w:r w:rsidRPr="00535FC6">
              <w:t xml:space="preserve">Certificates of 13 or more credit hours now require the same approval process as academic programs, including review by the Higher Education Commission (HEC). </w:t>
            </w:r>
          </w:p>
          <w:p w14:paraId="668F2D51" w14:textId="77777777" w:rsidR="00E20008" w:rsidRDefault="00E20008" w:rsidP="006C578B">
            <w:pPr>
              <w:pStyle w:val="Standard1"/>
            </w:pPr>
            <w:r w:rsidRPr="00535FC6">
              <w:t xml:space="preserve">Several PhD and </w:t>
            </w:r>
            <w:r w:rsidR="00B4385E" w:rsidRPr="00535FC6">
              <w:t>master’s</w:t>
            </w:r>
            <w:r w:rsidRPr="00535FC6">
              <w:t xml:space="preserve"> degrees are being terminated or merged, some driven by state mandates (ICHE). A consistent process for managing "teach-out plans" for current students in these programs needs to be established. It is critical not to mislead students about the approval status of merged programs.</w:t>
            </w:r>
          </w:p>
          <w:p w14:paraId="7AA37D7C" w14:textId="77777777" w:rsidR="00535FC6" w:rsidRDefault="00535FC6" w:rsidP="006C578B">
            <w:pPr>
              <w:pStyle w:val="Standard1"/>
            </w:pPr>
          </w:p>
          <w:p w14:paraId="7740304C" w14:textId="1972B827" w:rsidR="00535FC6" w:rsidRPr="00535FC6" w:rsidRDefault="00535FC6" w:rsidP="006C578B">
            <w:pPr>
              <w:pStyle w:val="Standard1"/>
            </w:pPr>
          </w:p>
        </w:tc>
        <w:tc>
          <w:tcPr>
            <w:tcW w:w="1350" w:type="dxa"/>
          </w:tcPr>
          <w:p w14:paraId="7489BF5A" w14:textId="54D7BA46" w:rsidR="002E0959" w:rsidRPr="00535FC6" w:rsidRDefault="002E0959" w:rsidP="006C578B">
            <w:pPr>
              <w:pStyle w:val="Standard1"/>
              <w:tabs>
                <w:tab w:val="left" w:pos="72"/>
                <w:tab w:val="left" w:pos="2116"/>
              </w:tabs>
              <w:jc w:val="right"/>
            </w:pPr>
            <w:r w:rsidRPr="00535FC6">
              <w:t>Avin</w:t>
            </w:r>
          </w:p>
        </w:tc>
      </w:tr>
      <w:tr w:rsidR="001276C3" w:rsidRPr="00535FC6" w14:paraId="6EC7CC8D" w14:textId="77777777" w:rsidTr="008D5847">
        <w:tc>
          <w:tcPr>
            <w:tcW w:w="9828" w:type="dxa"/>
          </w:tcPr>
          <w:p w14:paraId="6EBCA3E7" w14:textId="77777777" w:rsidR="001276C3" w:rsidRPr="00535FC6" w:rsidRDefault="001276C3" w:rsidP="006C578B">
            <w:pPr>
              <w:pStyle w:val="Standard1"/>
            </w:pPr>
            <w:r w:rsidRPr="00535FC6">
              <w:t>Assistant Dean's Report</w:t>
            </w:r>
          </w:p>
          <w:p w14:paraId="6A04D8D4" w14:textId="65F4D356" w:rsidR="00E20008" w:rsidRPr="00535FC6" w:rsidRDefault="00E20008" w:rsidP="006C578B">
            <w:pPr>
              <w:pStyle w:val="Standard1"/>
            </w:pPr>
            <w:r w:rsidRPr="00535FC6">
              <w:lastRenderedPageBreak/>
              <w:t>UPnGO Graduate and Professional Student Mixer</w:t>
            </w:r>
            <w:r w:rsidR="00B4385E" w:rsidRPr="00535FC6">
              <w:t xml:space="preserve"> will be</w:t>
            </w:r>
            <w:r w:rsidRPr="00535FC6">
              <w:t xml:space="preserve"> September 3rd, 4-6 PM at Taylor Courtyard, with pizza, </w:t>
            </w:r>
            <w:r w:rsidR="00B4385E" w:rsidRPr="00535FC6">
              <w:t xml:space="preserve">Kona </w:t>
            </w:r>
            <w:r w:rsidR="00535FC6">
              <w:t>I</w:t>
            </w:r>
            <w:r w:rsidRPr="00535FC6">
              <w:t>ce, resource fair, and networking.</w:t>
            </w:r>
          </w:p>
          <w:p w14:paraId="47C191AD" w14:textId="0D00F8B9" w:rsidR="00E20008" w:rsidRPr="00535FC6" w:rsidRDefault="00A55716" w:rsidP="006C578B">
            <w:pPr>
              <w:pStyle w:val="Standard1"/>
            </w:pPr>
            <w:r w:rsidRPr="00535FC6">
              <w:t>Grad Jag</w:t>
            </w:r>
            <w:r w:rsidR="00E20008" w:rsidRPr="00535FC6">
              <w:t xml:space="preserve"> Writer's Workshop</w:t>
            </w:r>
            <w:r w:rsidR="00B4385E" w:rsidRPr="00535FC6">
              <w:t xml:space="preserve"> r</w:t>
            </w:r>
            <w:r w:rsidR="00E20008" w:rsidRPr="00535FC6">
              <w:t>esumes next week (Tuesday/Thursday, 5-7 PM), a hybrid writing group in partnership with Liberal Arts and the University Writing Center, held in the Grad Commons (4th floor library)</w:t>
            </w:r>
          </w:p>
          <w:p w14:paraId="06A515C2" w14:textId="42CC8BB8" w:rsidR="00E20008" w:rsidRPr="00535FC6" w:rsidRDefault="00E20008" w:rsidP="006C578B">
            <w:pPr>
              <w:pStyle w:val="Standard1"/>
            </w:pPr>
            <w:r w:rsidRPr="00535FC6">
              <w:t>Grad Parent Network</w:t>
            </w:r>
            <w:r w:rsidR="00174A33" w:rsidRPr="00535FC6">
              <w:t xml:space="preserve"> r</w:t>
            </w:r>
            <w:r w:rsidRPr="00535FC6">
              <w:t>esumes meetings on September 23rd, 12-1 PM. A campus-wide student parent adult student task force is also working on resources.</w:t>
            </w:r>
          </w:p>
          <w:p w14:paraId="0279C66B" w14:textId="481EF05D" w:rsidR="00E20008" w:rsidRPr="00535FC6" w:rsidRDefault="00E20008" w:rsidP="006C578B">
            <w:pPr>
              <w:pStyle w:val="Standard1"/>
            </w:pPr>
            <w:r w:rsidRPr="00535FC6">
              <w:t>Preparing Future Faculty and Professionals (PFFP)</w:t>
            </w:r>
            <w:r w:rsidR="00B4385E" w:rsidRPr="00535FC6">
              <w:t xml:space="preserve"> is a</w:t>
            </w:r>
            <w:r w:rsidRPr="00535FC6">
              <w:t xml:space="preserve"> free professional development program for graduate students and postdocs, accepting applications on a rolling basis.</w:t>
            </w:r>
          </w:p>
          <w:p w14:paraId="3D23A0B1" w14:textId="65F808C2" w:rsidR="00E20008" w:rsidRPr="00535FC6" w:rsidRDefault="00E20008" w:rsidP="006C578B">
            <w:pPr>
              <w:pStyle w:val="Standard1"/>
            </w:pPr>
            <w:r w:rsidRPr="00535FC6">
              <w:t>Students seeking jobs should be directed to Handshake. The Graduate School can share opportunities through social media and newsletters.</w:t>
            </w:r>
          </w:p>
          <w:p w14:paraId="1D0B84F5" w14:textId="433187C2" w:rsidR="00E20008" w:rsidRPr="00535FC6" w:rsidRDefault="00B4385E" w:rsidP="006C578B">
            <w:pPr>
              <w:pStyle w:val="Standard1"/>
            </w:pPr>
            <w:r w:rsidRPr="00535FC6">
              <w:t xml:space="preserve">Save the date for the </w:t>
            </w:r>
            <w:r w:rsidR="00E20008" w:rsidRPr="00535FC6">
              <w:t>3-Minute Thesis &amp; 3-Minute Pitch Competition</w:t>
            </w:r>
            <w:r w:rsidRPr="00535FC6">
              <w:t xml:space="preserve"> on</w:t>
            </w:r>
            <w:r w:rsidR="00E20008" w:rsidRPr="00535FC6">
              <w:t xml:space="preserve"> November 13</w:t>
            </w:r>
            <w:r w:rsidR="00E20008" w:rsidRPr="00535FC6">
              <w:rPr>
                <w:vertAlign w:val="superscript"/>
              </w:rPr>
              <w:t>th</w:t>
            </w:r>
            <w:r w:rsidRPr="00535FC6">
              <w:t>. This is</w:t>
            </w:r>
            <w:r w:rsidR="00E20008" w:rsidRPr="00535FC6">
              <w:t xml:space="preserve"> part of the PFFP Pathways Conference.</w:t>
            </w:r>
          </w:p>
          <w:p w14:paraId="50D354E8" w14:textId="3D3D37DC" w:rsidR="00E20008" w:rsidRPr="00535FC6" w:rsidRDefault="00B4385E" w:rsidP="006C578B">
            <w:pPr>
              <w:pStyle w:val="Standard1"/>
            </w:pPr>
            <w:r w:rsidRPr="00535FC6">
              <w:t>A</w:t>
            </w:r>
            <w:r w:rsidR="00E20008" w:rsidRPr="00535FC6">
              <w:t>ll events and resources are available on the Graduate School website calendar.</w:t>
            </w:r>
          </w:p>
          <w:p w14:paraId="55EE6DDC" w14:textId="4ADBCE13" w:rsidR="00E20008" w:rsidRPr="00535FC6" w:rsidRDefault="00E20008" w:rsidP="006C578B">
            <w:pPr>
              <w:pStyle w:val="Standard1"/>
            </w:pPr>
            <w:r w:rsidRPr="00535FC6">
              <w:t>"What About Grad School" Info Sessions</w:t>
            </w:r>
            <w:r w:rsidR="00B4385E" w:rsidRPr="00535FC6">
              <w:t xml:space="preserve"> are t</w:t>
            </w:r>
            <w:r w:rsidRPr="00535FC6">
              <w:t>emporarily led by Tabitha Hardy</w:t>
            </w:r>
            <w:r w:rsidR="00B4385E" w:rsidRPr="00535FC6">
              <w:t xml:space="preserve"> and are</w:t>
            </w:r>
            <w:r w:rsidRPr="00535FC6">
              <w:t xml:space="preserve"> for prospective graduate students.</w:t>
            </w:r>
          </w:p>
          <w:p w14:paraId="3EF54F8B" w14:textId="6CF12A0D" w:rsidR="00E20008" w:rsidRPr="00535FC6" w:rsidRDefault="002D2A24" w:rsidP="006C578B">
            <w:pPr>
              <w:pStyle w:val="Standard1"/>
            </w:pPr>
            <w:r w:rsidRPr="00535FC6">
              <w:t>Recruitment t</w:t>
            </w:r>
            <w:r w:rsidR="00E20008" w:rsidRPr="00535FC6">
              <w:t>ravel</w:t>
            </w:r>
            <w:r w:rsidRPr="00535FC6">
              <w:t xml:space="preserve">: </w:t>
            </w:r>
            <w:r w:rsidR="00E20008" w:rsidRPr="00535FC6">
              <w:t>National GEM Consortium (September 11-13) and Florida A&amp;M (September 15-17). International recruiters (Kelly Sumner) will be in Kenya, Tanzania, Ethiopia, Uganda (early September), Ghana (end of September), and ongoing in India.</w:t>
            </w:r>
          </w:p>
        </w:tc>
        <w:tc>
          <w:tcPr>
            <w:tcW w:w="1350" w:type="dxa"/>
          </w:tcPr>
          <w:p w14:paraId="63F951E6" w14:textId="77777777" w:rsidR="001276C3" w:rsidRPr="00535FC6" w:rsidRDefault="001276C3" w:rsidP="006C578B">
            <w:pPr>
              <w:pStyle w:val="Standard1"/>
              <w:tabs>
                <w:tab w:val="left" w:pos="72"/>
              </w:tabs>
              <w:jc w:val="right"/>
            </w:pPr>
            <w:r w:rsidRPr="00535FC6">
              <w:lastRenderedPageBreak/>
              <w:t>Hardy</w:t>
            </w:r>
          </w:p>
        </w:tc>
      </w:tr>
      <w:tr w:rsidR="001276C3" w:rsidRPr="00535FC6" w14:paraId="256BF1C5" w14:textId="77777777" w:rsidTr="00174A33">
        <w:tc>
          <w:tcPr>
            <w:tcW w:w="9828" w:type="dxa"/>
            <w:shd w:val="clear" w:color="auto" w:fill="auto"/>
          </w:tcPr>
          <w:p w14:paraId="6A683E23" w14:textId="77777777" w:rsidR="001276C3" w:rsidRPr="00535FC6" w:rsidRDefault="001276C3" w:rsidP="006C578B">
            <w:pPr>
              <w:pStyle w:val="Standard1"/>
            </w:pPr>
            <w:r w:rsidRPr="00535FC6">
              <w:t>Graduate Mentoring Center</w:t>
            </w:r>
          </w:p>
          <w:p w14:paraId="693D4622" w14:textId="25236AF8" w:rsidR="00E20008" w:rsidRPr="00535FC6" w:rsidRDefault="00E20008" w:rsidP="006C578B">
            <w:pPr>
              <w:pStyle w:val="Standard1"/>
            </w:pPr>
            <w:r w:rsidRPr="00535FC6">
              <w:t>Faculty and Staff Mentoring Dialogues</w:t>
            </w:r>
            <w:r w:rsidR="00B4385E" w:rsidRPr="00535FC6">
              <w:t xml:space="preserve"> will be the s</w:t>
            </w:r>
            <w:r w:rsidRPr="00535FC6">
              <w:t>econd Wednesday of each month (September-April), facilitated by Randall and Tabitha.</w:t>
            </w:r>
          </w:p>
          <w:p w14:paraId="056DB2A9" w14:textId="17F537C9" w:rsidR="00E20008" w:rsidRPr="00535FC6" w:rsidRDefault="00E20008" w:rsidP="006C578B">
            <w:pPr>
              <w:pStyle w:val="Standard1"/>
            </w:pPr>
            <w:r w:rsidRPr="00535FC6">
              <w:t>Student Mentoring Dialogue</w:t>
            </w:r>
            <w:r w:rsidR="00B4385E" w:rsidRPr="00535FC6">
              <w:t>s s</w:t>
            </w:r>
            <w:r w:rsidRPr="00535FC6">
              <w:t>ession</w:t>
            </w:r>
            <w:r w:rsidR="00B4385E" w:rsidRPr="00535FC6">
              <w:t>s</w:t>
            </w:r>
            <w:r w:rsidRPr="00535FC6">
              <w:t xml:space="preserve"> on "Surviving and Thriving in Graduate School" (September 3rd) and "Establishing Expectations in the Mentor-Mentee Relationship" (September 23rd).</w:t>
            </w:r>
          </w:p>
          <w:p w14:paraId="01FF41ED" w14:textId="7580DA5D" w:rsidR="00E20008" w:rsidRPr="00535FC6" w:rsidRDefault="00E20008" w:rsidP="006C578B">
            <w:pPr>
              <w:pStyle w:val="Standard1"/>
            </w:pPr>
            <w:r w:rsidRPr="00535FC6">
              <w:t>The GMC offers 1, 2, and 8-hour online and in-person trainings for graduate students and faculty, available by contacting Randall or Tabitha.</w:t>
            </w:r>
          </w:p>
        </w:tc>
        <w:tc>
          <w:tcPr>
            <w:tcW w:w="1350" w:type="dxa"/>
          </w:tcPr>
          <w:p w14:paraId="3890C896" w14:textId="6C3C989E" w:rsidR="001276C3" w:rsidRPr="00535FC6" w:rsidRDefault="00051F9E" w:rsidP="006C578B">
            <w:pPr>
              <w:pStyle w:val="Standard1"/>
              <w:tabs>
                <w:tab w:val="left" w:pos="72"/>
              </w:tabs>
              <w:jc w:val="right"/>
            </w:pPr>
            <w:r w:rsidRPr="00535FC6">
              <w:t xml:space="preserve">Hardy for </w:t>
            </w:r>
            <w:r w:rsidR="001276C3" w:rsidRPr="00535FC6">
              <w:t>Roper</w:t>
            </w:r>
          </w:p>
        </w:tc>
      </w:tr>
      <w:tr w:rsidR="001276C3" w:rsidRPr="00535FC6" w14:paraId="51E3611A" w14:textId="77777777" w:rsidTr="008D5847">
        <w:tc>
          <w:tcPr>
            <w:tcW w:w="9828" w:type="dxa"/>
          </w:tcPr>
          <w:p w14:paraId="19F4F013" w14:textId="77777777" w:rsidR="001276C3" w:rsidRPr="00535FC6" w:rsidRDefault="001276C3" w:rsidP="006C578B">
            <w:pPr>
              <w:pStyle w:val="Standard1"/>
            </w:pPr>
            <w:r w:rsidRPr="00535FC6">
              <w:t>Graduate and Professional Student Government</w:t>
            </w:r>
          </w:p>
          <w:p w14:paraId="3926E3CA" w14:textId="63B1C645" w:rsidR="00A55716" w:rsidRPr="00535FC6" w:rsidRDefault="00A55716" w:rsidP="006C578B">
            <w:pPr>
              <w:pStyle w:val="Standard1"/>
            </w:pPr>
            <w:r w:rsidRPr="00535FC6">
              <w:t>Not in attendance</w:t>
            </w:r>
          </w:p>
        </w:tc>
        <w:tc>
          <w:tcPr>
            <w:tcW w:w="1350" w:type="dxa"/>
          </w:tcPr>
          <w:p w14:paraId="23FD9254" w14:textId="1F162508" w:rsidR="001276C3" w:rsidRPr="00535FC6" w:rsidRDefault="007C0D98" w:rsidP="006C578B">
            <w:pPr>
              <w:pStyle w:val="Standard1"/>
              <w:tabs>
                <w:tab w:val="left" w:pos="72"/>
              </w:tabs>
              <w:jc w:val="right"/>
            </w:pPr>
            <w:r w:rsidRPr="00535FC6">
              <w:t>TBD</w:t>
            </w:r>
          </w:p>
        </w:tc>
      </w:tr>
      <w:tr w:rsidR="001276C3" w:rsidRPr="00535FC6" w14:paraId="6CC1230B" w14:textId="77777777" w:rsidTr="008D5847">
        <w:tc>
          <w:tcPr>
            <w:tcW w:w="9828" w:type="dxa"/>
          </w:tcPr>
          <w:p w14:paraId="2847FEEC" w14:textId="77777777" w:rsidR="001276C3" w:rsidRPr="00535FC6" w:rsidRDefault="001276C3" w:rsidP="006C578B">
            <w:pPr>
              <w:pStyle w:val="Standard1"/>
            </w:pPr>
            <w:r w:rsidRPr="00535FC6">
              <w:t xml:space="preserve">Graduate </w:t>
            </w:r>
            <w:r w:rsidR="00F26D77" w:rsidRPr="00535FC6">
              <w:t>School</w:t>
            </w:r>
            <w:r w:rsidRPr="00535FC6">
              <w:t xml:space="preserve"> Reports</w:t>
            </w:r>
          </w:p>
          <w:p w14:paraId="1B111251" w14:textId="677C6179" w:rsidR="005966F9" w:rsidRPr="00535FC6" w:rsidRDefault="00D07020" w:rsidP="006C578B">
            <w:pPr>
              <w:pStyle w:val="Standard1"/>
            </w:pPr>
            <w:r w:rsidRPr="00535FC6">
              <w:t>The Graduate School is close to finalizing the selection of the Executive Director of Operations and Enrollment Management</w:t>
            </w:r>
            <w:r w:rsidR="005966F9" w:rsidRPr="00535FC6">
              <w:t xml:space="preserve"> and </w:t>
            </w:r>
            <w:r w:rsidR="00B4385E" w:rsidRPr="00535FC6">
              <w:t xml:space="preserve">are </w:t>
            </w:r>
            <w:r w:rsidR="005966F9" w:rsidRPr="00535FC6">
              <w:t xml:space="preserve">beginning the search for </w:t>
            </w:r>
            <w:r w:rsidRPr="00535FC6">
              <w:t>a new Communications and Recruitment Manager.</w:t>
            </w:r>
          </w:p>
        </w:tc>
        <w:tc>
          <w:tcPr>
            <w:tcW w:w="1350" w:type="dxa"/>
          </w:tcPr>
          <w:p w14:paraId="78F8682B" w14:textId="7DFD65F1" w:rsidR="001276C3" w:rsidRPr="00535FC6" w:rsidRDefault="00B25FC4" w:rsidP="006C578B">
            <w:pPr>
              <w:pStyle w:val="Standard1"/>
              <w:tabs>
                <w:tab w:val="left" w:pos="72"/>
              </w:tabs>
              <w:jc w:val="right"/>
            </w:pPr>
            <w:r w:rsidRPr="00535FC6">
              <w:t>Avin</w:t>
            </w:r>
          </w:p>
        </w:tc>
      </w:tr>
      <w:tr w:rsidR="001276C3" w:rsidRPr="00535FC6" w14:paraId="7BB340D7" w14:textId="77777777" w:rsidTr="008D5847">
        <w:tc>
          <w:tcPr>
            <w:tcW w:w="9828" w:type="dxa"/>
          </w:tcPr>
          <w:p w14:paraId="486A4CB7" w14:textId="77777777" w:rsidR="001276C3" w:rsidRPr="00535FC6" w:rsidRDefault="001276C3" w:rsidP="006C578B">
            <w:pPr>
              <w:pStyle w:val="Standard1"/>
            </w:pPr>
            <w:r w:rsidRPr="00535FC6">
              <w:t>Committee Reports</w:t>
            </w:r>
          </w:p>
        </w:tc>
        <w:tc>
          <w:tcPr>
            <w:tcW w:w="1350" w:type="dxa"/>
          </w:tcPr>
          <w:p w14:paraId="310DDBBA" w14:textId="7D3CBBDE" w:rsidR="001276C3" w:rsidRPr="00535FC6" w:rsidRDefault="001276C3" w:rsidP="006C578B">
            <w:pPr>
              <w:pStyle w:val="Standard1"/>
              <w:tabs>
                <w:tab w:val="left" w:pos="72"/>
              </w:tabs>
              <w:jc w:val="right"/>
            </w:pPr>
          </w:p>
        </w:tc>
      </w:tr>
      <w:tr w:rsidR="001276C3" w:rsidRPr="00535FC6" w14:paraId="1EB1E90B" w14:textId="77777777" w:rsidTr="008D5847">
        <w:tc>
          <w:tcPr>
            <w:tcW w:w="9828" w:type="dxa"/>
          </w:tcPr>
          <w:p w14:paraId="7C30FD0D" w14:textId="77777777" w:rsidR="001276C3" w:rsidRPr="00535FC6" w:rsidRDefault="001276C3" w:rsidP="006C578B">
            <w:pPr>
              <w:pStyle w:val="Standard1"/>
              <w:ind w:left="720"/>
            </w:pPr>
            <w:r w:rsidRPr="00535FC6">
              <w:t>Fellowship Subcommittee Report</w:t>
            </w:r>
          </w:p>
          <w:p w14:paraId="26CB62E1" w14:textId="3C9C7D7E" w:rsidR="00E20008" w:rsidRPr="00535FC6" w:rsidRDefault="00E20008" w:rsidP="006C578B">
            <w:pPr>
              <w:pStyle w:val="Standard1"/>
              <w:ind w:left="720"/>
            </w:pPr>
            <w:r w:rsidRPr="00535FC6">
              <w:t>NSF GRFP Program: Virtual session</w:t>
            </w:r>
            <w:r w:rsidR="00B4385E" w:rsidRPr="00535FC6">
              <w:t xml:space="preserve"> August 27</w:t>
            </w:r>
            <w:r w:rsidRPr="00535FC6">
              <w:t xml:space="preserve"> at noon with research partners to provide information on the NSF Graduate Research Fellowship Program.</w:t>
            </w:r>
          </w:p>
        </w:tc>
        <w:tc>
          <w:tcPr>
            <w:tcW w:w="1350" w:type="dxa"/>
          </w:tcPr>
          <w:p w14:paraId="639D256E" w14:textId="7DE4A791" w:rsidR="001276C3" w:rsidRPr="00535FC6" w:rsidRDefault="008F2AC3" w:rsidP="006C578B">
            <w:pPr>
              <w:pStyle w:val="Standard1"/>
              <w:tabs>
                <w:tab w:val="left" w:pos="72"/>
              </w:tabs>
              <w:jc w:val="right"/>
            </w:pPr>
            <w:r w:rsidRPr="00535FC6">
              <w:t>Avin</w:t>
            </w:r>
          </w:p>
        </w:tc>
      </w:tr>
      <w:tr w:rsidR="001276C3" w:rsidRPr="00535FC6" w14:paraId="2D287245" w14:textId="77777777" w:rsidTr="008D5847">
        <w:tc>
          <w:tcPr>
            <w:tcW w:w="9828" w:type="dxa"/>
          </w:tcPr>
          <w:p w14:paraId="0A02DB7C" w14:textId="77777777" w:rsidR="001276C3" w:rsidRPr="00535FC6" w:rsidRDefault="001276C3" w:rsidP="006C578B">
            <w:pPr>
              <w:pStyle w:val="Standard1"/>
              <w:ind w:left="720"/>
            </w:pPr>
            <w:r w:rsidRPr="00535FC6">
              <w:t>Curriculum Subcommittee Report</w:t>
            </w:r>
          </w:p>
          <w:p w14:paraId="2A461D0B" w14:textId="56B29C80" w:rsidR="00D07020" w:rsidRPr="00535FC6" w:rsidRDefault="00D07020" w:rsidP="006C578B">
            <w:pPr>
              <w:pStyle w:val="Standard1"/>
              <w:ind w:left="720"/>
            </w:pPr>
            <w:r w:rsidRPr="00535FC6">
              <w:t>The committee will start back up in September. Courses will need to be received in the Graduate School by September 1 to be considered for September review.</w:t>
            </w:r>
          </w:p>
        </w:tc>
        <w:tc>
          <w:tcPr>
            <w:tcW w:w="1350" w:type="dxa"/>
          </w:tcPr>
          <w:p w14:paraId="5ED504DD" w14:textId="52C2D5DD" w:rsidR="001276C3" w:rsidRPr="00535FC6" w:rsidRDefault="00D07020" w:rsidP="006C578B">
            <w:pPr>
              <w:pStyle w:val="Standard1"/>
              <w:tabs>
                <w:tab w:val="left" w:pos="72"/>
              </w:tabs>
              <w:jc w:val="right"/>
            </w:pPr>
            <w:r w:rsidRPr="00535FC6">
              <w:t>Despain</w:t>
            </w:r>
          </w:p>
        </w:tc>
      </w:tr>
      <w:tr w:rsidR="001276C3" w:rsidRPr="00535FC6" w14:paraId="794208D9" w14:textId="77777777" w:rsidTr="008D5847">
        <w:tc>
          <w:tcPr>
            <w:tcW w:w="9828" w:type="dxa"/>
          </w:tcPr>
          <w:p w14:paraId="37C205D5" w14:textId="77777777" w:rsidR="001276C3" w:rsidRPr="00535FC6" w:rsidRDefault="001276C3" w:rsidP="006C578B">
            <w:pPr>
              <w:pStyle w:val="Standard1"/>
              <w:ind w:left="720"/>
            </w:pPr>
            <w:r w:rsidRPr="00535FC6">
              <w:t>Graduate Recruitment Council Report</w:t>
            </w:r>
          </w:p>
          <w:p w14:paraId="03B48EB2" w14:textId="155E71B1" w:rsidR="00051F9E" w:rsidRPr="00535FC6" w:rsidRDefault="00051F9E" w:rsidP="006C578B">
            <w:pPr>
              <w:pStyle w:val="Standard1"/>
              <w:ind w:left="720"/>
            </w:pPr>
            <w:r w:rsidRPr="00535FC6">
              <w:t>N/A</w:t>
            </w:r>
          </w:p>
        </w:tc>
        <w:tc>
          <w:tcPr>
            <w:tcW w:w="1350" w:type="dxa"/>
          </w:tcPr>
          <w:p w14:paraId="40D2FD09" w14:textId="0E6F5265" w:rsidR="001276C3" w:rsidRPr="00535FC6" w:rsidRDefault="007C0D98" w:rsidP="006C578B">
            <w:pPr>
              <w:pStyle w:val="Standard1"/>
              <w:tabs>
                <w:tab w:val="left" w:pos="72"/>
              </w:tabs>
              <w:jc w:val="right"/>
            </w:pPr>
            <w:r w:rsidRPr="00535FC6">
              <w:t>TBD</w:t>
            </w:r>
          </w:p>
        </w:tc>
      </w:tr>
      <w:tr w:rsidR="00C65999" w:rsidRPr="00535FC6" w14:paraId="08BBF6BD" w14:textId="77777777" w:rsidTr="00A62525">
        <w:tc>
          <w:tcPr>
            <w:tcW w:w="11178" w:type="dxa"/>
            <w:gridSpan w:val="2"/>
          </w:tcPr>
          <w:p w14:paraId="3036114E" w14:textId="77777777" w:rsidR="00C65999" w:rsidRPr="00535FC6" w:rsidRDefault="00C65999" w:rsidP="00C65999">
            <w:pPr>
              <w:pStyle w:val="Standard1"/>
            </w:pPr>
            <w:r w:rsidRPr="00535FC6">
              <w:t xml:space="preserve">Discussion: </w:t>
            </w:r>
            <w:r w:rsidR="00C52B74" w:rsidRPr="00535FC6">
              <w:t>Eric Weldy, Vice Chancellor for Student Affairs will discuss the changes in the office of Division of Student Affairs, including new staff and services that they provide.</w:t>
            </w:r>
          </w:p>
          <w:p w14:paraId="72CDB05A" w14:textId="0D15F267" w:rsidR="003151C6" w:rsidRPr="00535FC6" w:rsidRDefault="003151C6" w:rsidP="00C65999">
            <w:pPr>
              <w:pStyle w:val="Standard1"/>
            </w:pPr>
            <w:r w:rsidRPr="00535FC6">
              <w:t xml:space="preserve">Three units from the Diversity, Equity, and Inclusion (DEI) area were moved to Student Affairs: </w:t>
            </w:r>
            <w:r w:rsidR="00B4385E" w:rsidRPr="00535FC6">
              <w:t>The</w:t>
            </w:r>
            <w:r w:rsidRPr="00535FC6">
              <w:t xml:space="preserve"> Multicultural Center, the LGBTQ+ Center, and Accessible Educational Services (AES). </w:t>
            </w:r>
          </w:p>
          <w:p w14:paraId="6A409C68" w14:textId="5D326EB3" w:rsidR="00BF35B1" w:rsidRPr="00535FC6" w:rsidRDefault="003151C6" w:rsidP="00C65999">
            <w:pPr>
              <w:pStyle w:val="Standard1"/>
            </w:pPr>
            <w:r w:rsidRPr="00535FC6">
              <w:t>The Multicultural Center staff were merged with the Office of Student Involvement due to similar work in student programming and organization advising. This move aims to improve efficiency and provide staff with access to enhanced resources, including marketing, communications, and assessment support. All staff and student employees from the Multicultural Center were transitioned to the Campus Center.</w:t>
            </w:r>
          </w:p>
          <w:p w14:paraId="2DABC7A6" w14:textId="6F76BCF9" w:rsidR="003151C6" w:rsidRPr="00535FC6" w:rsidRDefault="003151C6" w:rsidP="00C65999">
            <w:pPr>
              <w:pStyle w:val="Standard1"/>
            </w:pPr>
            <w:r w:rsidRPr="00535FC6">
              <w:t xml:space="preserve">The </w:t>
            </w:r>
            <w:r w:rsidR="00535FC6">
              <w:t>six</w:t>
            </w:r>
            <w:r w:rsidRPr="00535FC6">
              <w:t xml:space="preserve"> student organizations previously advised by the Multicultural Center now have office space in "the Cube" within the Campus Center, alongside other university student organizations. These organizations also receive university funding and professional staff advisement.</w:t>
            </w:r>
          </w:p>
          <w:p w14:paraId="7867987F" w14:textId="77777777" w:rsidR="003151C6" w:rsidRPr="00535FC6" w:rsidRDefault="003151C6" w:rsidP="00C65999">
            <w:pPr>
              <w:pStyle w:val="Standard1"/>
            </w:pPr>
            <w:r w:rsidRPr="00535FC6">
              <w:t>The Office of the Dean of Students serves as a central point for student support (financial, housing, mental health concerns) and student conduct. Students in need are directed to the student support team.</w:t>
            </w:r>
            <w:r w:rsidR="00E20008" w:rsidRPr="00535FC6">
              <w:t xml:space="preserve"> Incidents of bias related to students are now reported through the Office of the Dean of Students, replacing the former DEI system.</w:t>
            </w:r>
          </w:p>
          <w:p w14:paraId="1CC0A9CB" w14:textId="718AC40E" w:rsidR="00E20008" w:rsidRPr="00535FC6" w:rsidRDefault="00E20008" w:rsidP="00C65999">
            <w:pPr>
              <w:pStyle w:val="Standard1"/>
            </w:pPr>
            <w:r w:rsidRPr="00535FC6">
              <w:lastRenderedPageBreak/>
              <w:t>The Behavioral Consultation Team (BCT)</w:t>
            </w:r>
            <w:r w:rsidR="00B4385E" w:rsidRPr="00535FC6">
              <w:t>,</w:t>
            </w:r>
            <w:r w:rsidRPr="00535FC6">
              <w:t xml:space="preserve"> comprising Student Affairs, IUPD, and other campus partners</w:t>
            </w:r>
            <w:r w:rsidR="00B4385E" w:rsidRPr="00535FC6">
              <w:t>,</w:t>
            </w:r>
            <w:r w:rsidRPr="00535FC6">
              <w:t xml:space="preserve"> assesses student situations for mental health issues or potential danger to self or community and connects students with needed support. The student advocacy "care team" has grown from one to five staff members, with some having a social work background.</w:t>
            </w:r>
          </w:p>
          <w:p w14:paraId="5FC59894" w14:textId="622DF55A" w:rsidR="00E20008" w:rsidRPr="00535FC6" w:rsidRDefault="00E20008" w:rsidP="00C65999">
            <w:pPr>
              <w:pStyle w:val="Standard1"/>
            </w:pPr>
            <w:r w:rsidRPr="00535FC6">
              <w:t>Counseling and Psychological Services (CAPS</w:t>
            </w:r>
            <w:r w:rsidR="00B4385E" w:rsidRPr="00535FC6">
              <w:t>)</w:t>
            </w:r>
            <w:r w:rsidRPr="00535FC6">
              <w:t xml:space="preserve"> has significantly increased its </w:t>
            </w:r>
            <w:r w:rsidR="00535FC6" w:rsidRPr="00535FC6">
              <w:t>staff and</w:t>
            </w:r>
            <w:r w:rsidRPr="00535FC6">
              <w:t xml:space="preserve"> made changes to reduce wait times. They are actively working to dispel outdated perceptions of long waits and are collaborating with the psychology department's mental health center. "Timely Care" (24/7 service) has also helped bridge service gaps.</w:t>
            </w:r>
          </w:p>
          <w:p w14:paraId="68372D36" w14:textId="068DE486" w:rsidR="00E20008" w:rsidRPr="00535FC6" w:rsidRDefault="00E20008" w:rsidP="00C65999">
            <w:pPr>
              <w:pStyle w:val="Standard1"/>
            </w:pPr>
            <w:r w:rsidRPr="00535FC6">
              <w:t>There is a plan to hire for the LGBTQ+ support position, acknowledging the need to meet every student's needs</w:t>
            </w:r>
            <w:r w:rsidR="00B4385E" w:rsidRPr="00535FC6">
              <w:t>.</w:t>
            </w:r>
          </w:p>
          <w:p w14:paraId="71393F55" w14:textId="13DB9D05" w:rsidR="00E20008" w:rsidRPr="00535FC6" w:rsidRDefault="00E20008" w:rsidP="00C65999">
            <w:pPr>
              <w:pStyle w:val="Standard1"/>
            </w:pPr>
            <w:r w:rsidRPr="00535FC6">
              <w:t>The space vacated in Taylor Hall by the Multicultural Center has been re-occupied by Student Affairs marketing/communications and health/wellness promotion teams. Programming space will remain available, with first priority given to programs formerly run by the Multicultural and LGBTQ+ Centers.</w:t>
            </w:r>
          </w:p>
          <w:p w14:paraId="27092234" w14:textId="77777777" w:rsidR="00E20008" w:rsidRPr="00535FC6" w:rsidRDefault="00E20008" w:rsidP="00C65999">
            <w:pPr>
              <w:pStyle w:val="Standard1"/>
            </w:pPr>
            <w:r w:rsidRPr="00535FC6">
              <w:t>Student Affairs tracks student engagement and shares this data with deans annually.</w:t>
            </w:r>
          </w:p>
          <w:p w14:paraId="11BFDE33" w14:textId="29714DC9" w:rsidR="00E20008" w:rsidRPr="00535FC6" w:rsidRDefault="00E20008" w:rsidP="00C65999">
            <w:pPr>
              <w:pStyle w:val="Standard1"/>
            </w:pPr>
            <w:r w:rsidRPr="00535FC6">
              <w:t>It's too early to gauge student reaction</w:t>
            </w:r>
            <w:r w:rsidR="00174A33" w:rsidRPr="00535FC6">
              <w:t xml:space="preserve"> to the changes</w:t>
            </w:r>
            <w:r w:rsidRPr="00535FC6">
              <w:t>, but the aim is to create a welcoming environment in the Campus Center for all students. Weldy emphasize</w:t>
            </w:r>
            <w:r w:rsidR="00174A33" w:rsidRPr="00535FC6">
              <w:t>d</w:t>
            </w:r>
            <w:r w:rsidRPr="00535FC6">
              <w:t xml:space="preserve"> the importance of continuous communication and transparency with students and leadership, including meetings with Undergraduate and Graduate/Professional Student Government.</w:t>
            </w:r>
          </w:p>
        </w:tc>
      </w:tr>
      <w:tr w:rsidR="001276C3" w:rsidRPr="00535FC6" w14:paraId="704A630D" w14:textId="77777777" w:rsidTr="008D5847">
        <w:tc>
          <w:tcPr>
            <w:tcW w:w="9828" w:type="dxa"/>
          </w:tcPr>
          <w:p w14:paraId="30ED997D" w14:textId="1283461E" w:rsidR="001276C3" w:rsidRPr="00535FC6" w:rsidRDefault="001276C3" w:rsidP="006C578B">
            <w:pPr>
              <w:pStyle w:val="Standard1"/>
            </w:pPr>
            <w:r w:rsidRPr="00535FC6">
              <w:lastRenderedPageBreak/>
              <w:t>Consent Agenda</w:t>
            </w:r>
            <w:r w:rsidR="00E84FBF" w:rsidRPr="00535FC6">
              <w:t xml:space="preserve"> – all approved</w:t>
            </w:r>
          </w:p>
          <w:p w14:paraId="6F97F2B7" w14:textId="77777777" w:rsidR="00A60B78" w:rsidRPr="00535FC6" w:rsidRDefault="00A60B78" w:rsidP="00A60B78">
            <w:pPr>
              <w:pStyle w:val="Standard1"/>
              <w:numPr>
                <w:ilvl w:val="0"/>
                <w:numId w:val="5"/>
              </w:numPr>
            </w:pPr>
            <w:r w:rsidRPr="00535FC6">
              <w:t>Change to the plan of study in the PhD minor in Health Systems and Services Research in the Fairbanks School of Public Health</w:t>
            </w:r>
          </w:p>
          <w:p w14:paraId="5B425394" w14:textId="6EDCF33B" w:rsidR="0020543A" w:rsidRPr="00535FC6" w:rsidRDefault="00083E07" w:rsidP="00A60B78">
            <w:pPr>
              <w:pStyle w:val="Standard1"/>
              <w:numPr>
                <w:ilvl w:val="0"/>
                <w:numId w:val="5"/>
              </w:numPr>
            </w:pPr>
            <w:r w:rsidRPr="00535FC6">
              <w:t>New Geochemical Process track in the Applied Earth Science PhD from the School of Science</w:t>
            </w:r>
          </w:p>
          <w:p w14:paraId="5C441BA2" w14:textId="77777777" w:rsidR="00083E07" w:rsidRPr="00535FC6" w:rsidRDefault="00083E07" w:rsidP="00A60B78">
            <w:pPr>
              <w:pStyle w:val="Standard1"/>
              <w:numPr>
                <w:ilvl w:val="0"/>
                <w:numId w:val="5"/>
              </w:numPr>
            </w:pPr>
            <w:r w:rsidRPr="00535FC6">
              <w:t xml:space="preserve">New Human and Environmental Systems track in the Applied Earth Science PhD from the School of Science </w:t>
            </w:r>
          </w:p>
          <w:p w14:paraId="258FFF9B" w14:textId="512B2AF1" w:rsidR="00083E07" w:rsidRPr="00535FC6" w:rsidRDefault="00083E07" w:rsidP="00A60B78">
            <w:pPr>
              <w:pStyle w:val="Standard1"/>
              <w:numPr>
                <w:ilvl w:val="0"/>
                <w:numId w:val="5"/>
              </w:numPr>
            </w:pPr>
            <w:r w:rsidRPr="00535FC6">
              <w:t>New Physical Earth track in the Applied Earth Science PhD from the School of Science</w:t>
            </w:r>
          </w:p>
          <w:p w14:paraId="1EC2C6DC" w14:textId="78B1CBFC" w:rsidR="001276C3" w:rsidRPr="00535FC6" w:rsidRDefault="00083E07" w:rsidP="007D4C53">
            <w:pPr>
              <w:pStyle w:val="Standard1"/>
              <w:numPr>
                <w:ilvl w:val="0"/>
                <w:numId w:val="5"/>
              </w:numPr>
            </w:pPr>
            <w:r w:rsidRPr="00535FC6">
              <w:t>New Water Resources track in the Applied Earth Science PhD from the School of Science</w:t>
            </w:r>
          </w:p>
        </w:tc>
        <w:tc>
          <w:tcPr>
            <w:tcW w:w="1350" w:type="dxa"/>
          </w:tcPr>
          <w:p w14:paraId="3153A0BE" w14:textId="5F36B064" w:rsidR="001276C3" w:rsidRPr="00535FC6" w:rsidRDefault="00E84FBF" w:rsidP="006C578B">
            <w:pPr>
              <w:pStyle w:val="Standard1"/>
              <w:tabs>
                <w:tab w:val="left" w:pos="72"/>
              </w:tabs>
              <w:jc w:val="right"/>
            </w:pPr>
            <w:r w:rsidRPr="00535FC6">
              <w:t>Avin</w:t>
            </w:r>
          </w:p>
        </w:tc>
      </w:tr>
      <w:tr w:rsidR="00AB6790" w:rsidRPr="00535FC6" w14:paraId="2A32E425" w14:textId="77777777" w:rsidTr="008D5847">
        <w:tc>
          <w:tcPr>
            <w:tcW w:w="11178" w:type="dxa"/>
            <w:gridSpan w:val="2"/>
          </w:tcPr>
          <w:p w14:paraId="29D3DE72" w14:textId="77777777" w:rsidR="002D1514" w:rsidRPr="00535FC6" w:rsidRDefault="00AB6790" w:rsidP="00604182">
            <w:pPr>
              <w:pStyle w:val="Standard1"/>
            </w:pPr>
            <w:r w:rsidRPr="00535FC6">
              <w:t>Informational item</w:t>
            </w:r>
            <w:r w:rsidR="002D1514" w:rsidRPr="00535FC6">
              <w:t>s</w:t>
            </w:r>
            <w:r w:rsidRPr="00535FC6">
              <w:t xml:space="preserve">: </w:t>
            </w:r>
          </w:p>
          <w:p w14:paraId="130482D2" w14:textId="740CCD0D" w:rsidR="0004320A" w:rsidRPr="00535FC6" w:rsidRDefault="0004320A" w:rsidP="00604182">
            <w:pPr>
              <w:pStyle w:val="Standard1"/>
            </w:pPr>
            <w:r w:rsidRPr="00535FC6">
              <w:t>ICHE is updating its Academic Program Inventory in accordance with House Enrolled Act 1001-2025. Suspension or elimination forms will not be required for these programs.</w:t>
            </w:r>
          </w:p>
          <w:p w14:paraId="4114739C" w14:textId="57632EBA" w:rsidR="0004320A" w:rsidRPr="00535FC6" w:rsidRDefault="0004320A" w:rsidP="00604182">
            <w:pPr>
              <w:pStyle w:val="Standard1"/>
            </w:pPr>
            <w:r w:rsidRPr="00535FC6">
              <w:t>The MS in Geology program has updated the credit hours for its non-thesis tracks to match the API index maximum requirement of 30 credit hours.</w:t>
            </w:r>
          </w:p>
          <w:p w14:paraId="657E3B8A" w14:textId="5F685868" w:rsidR="00891995" w:rsidRPr="00535FC6" w:rsidRDefault="00AB6790" w:rsidP="00604182">
            <w:pPr>
              <w:pStyle w:val="Standard1"/>
            </w:pPr>
            <w:r w:rsidRPr="00535FC6">
              <w:t xml:space="preserve">The Graduate School administratively approved the elimination </w:t>
            </w:r>
            <w:r w:rsidR="00891995" w:rsidRPr="00535FC6">
              <w:t>of the following:</w:t>
            </w:r>
          </w:p>
          <w:p w14:paraId="4559A630" w14:textId="5532B142" w:rsidR="00891995" w:rsidRPr="00535FC6" w:rsidRDefault="00891995" w:rsidP="00891995">
            <w:pPr>
              <w:pStyle w:val="Standard1"/>
              <w:numPr>
                <w:ilvl w:val="0"/>
                <w:numId w:val="6"/>
              </w:numPr>
            </w:pPr>
            <w:r w:rsidRPr="00535FC6">
              <w:t>F</w:t>
            </w:r>
            <w:r w:rsidR="00AB6790" w:rsidRPr="00535FC6">
              <w:t>our PhD minors in the School of Science: Occupational Health Psychology, Legal Studies, Diversity Science and Mixed Method Data Analysis</w:t>
            </w:r>
            <w:r w:rsidR="00E146BD" w:rsidRPr="00535FC6">
              <w:t xml:space="preserve"> a</w:t>
            </w:r>
          </w:p>
          <w:p w14:paraId="0378147A" w14:textId="78573A04" w:rsidR="00E146BD" w:rsidRPr="00535FC6" w:rsidRDefault="00E146BD" w:rsidP="00891995">
            <w:pPr>
              <w:pStyle w:val="Standard1"/>
              <w:numPr>
                <w:ilvl w:val="0"/>
                <w:numId w:val="6"/>
              </w:numPr>
            </w:pPr>
            <w:r w:rsidRPr="00535FC6">
              <w:t>European Track in the History MA degree in the School of Liberal Arts</w:t>
            </w:r>
          </w:p>
          <w:p w14:paraId="6540E980" w14:textId="3C7C0441" w:rsidR="00891995" w:rsidRPr="00535FC6" w:rsidRDefault="00891995" w:rsidP="00891995">
            <w:pPr>
              <w:pStyle w:val="Standard1"/>
              <w:numPr>
                <w:ilvl w:val="0"/>
                <w:numId w:val="6"/>
              </w:numPr>
            </w:pPr>
            <w:r w:rsidRPr="00535FC6">
              <w:t>MS in Chemical Informatics in the Luddy School of Informatics, Computing &amp; Engineering</w:t>
            </w:r>
          </w:p>
          <w:p w14:paraId="433F3A9E" w14:textId="3DDE7C34" w:rsidR="002D1514" w:rsidRPr="00535FC6" w:rsidRDefault="002D1514" w:rsidP="00604182">
            <w:pPr>
              <w:pStyle w:val="Standard1"/>
            </w:pPr>
            <w:r w:rsidRPr="00535FC6">
              <w:t>The Graduate School administratively approved two course number changes in the Industrial and Organizational plan of study due to typographical errors: PSY- I 570 Staffing should be PSY-I 571 Staffing and PSY-I 657 Attitudes and Social Cognition should be PSY-I 647 Attitudes and Social Cognition.</w:t>
            </w:r>
          </w:p>
          <w:p w14:paraId="6B54AB0C" w14:textId="41A3D0A1" w:rsidR="005E4E28" w:rsidRPr="00535FC6" w:rsidRDefault="005E4E28" w:rsidP="00F72F60">
            <w:pPr>
              <w:pStyle w:val="Standard1"/>
            </w:pPr>
            <w:r w:rsidRPr="00535FC6">
              <w:t>As a follow-up to the May</w:t>
            </w:r>
            <w:r w:rsidR="00165311" w:rsidRPr="00535FC6">
              <w:t xml:space="preserve"> 27,</w:t>
            </w:r>
            <w:r w:rsidR="000533E1" w:rsidRPr="00535FC6">
              <w:t xml:space="preserve"> </w:t>
            </w:r>
            <w:r w:rsidR="007C0D98" w:rsidRPr="00535FC6">
              <w:t>2025,</w:t>
            </w:r>
            <w:r w:rsidRPr="00535FC6">
              <w:t xml:space="preserve"> meeting, the consent agenda proposals were submitted to the GAC prior to full Graduate School review. The GAC raised no objections, and the Graduate School granted conditional approval, pending its final review. Following the May meeting, the Graduate School completed its review and found no issues. The proposals are now fully approved.</w:t>
            </w:r>
          </w:p>
        </w:tc>
      </w:tr>
    </w:tbl>
    <w:p w14:paraId="7E204A73" w14:textId="189941A7" w:rsidR="001276C3" w:rsidRPr="001276C3" w:rsidRDefault="00604182" w:rsidP="006C578B">
      <w:pPr>
        <w:rPr>
          <w:sz w:val="28"/>
          <w:szCs w:val="28"/>
        </w:rPr>
      </w:pPr>
      <w:r w:rsidRPr="00535FC6">
        <w:t>Next Meeting and Adjournment (</w:t>
      </w:r>
      <w:r w:rsidR="004C4FC4" w:rsidRPr="00535FC6">
        <w:rPr>
          <w:bCs/>
        </w:rPr>
        <w:t>September 23, 2025</w:t>
      </w:r>
      <w:r w:rsidRPr="00535FC6">
        <w:rPr>
          <w:bCs/>
        </w:rPr>
        <w:t xml:space="preserve">, 1:30 pm, </w:t>
      </w:r>
      <w:r w:rsidR="001B07C7" w:rsidRPr="00535FC6">
        <w:rPr>
          <w:bCs/>
        </w:rPr>
        <w:t xml:space="preserve">UL Ashby Browsing room; </w:t>
      </w:r>
      <w:r w:rsidR="00E84FBF" w:rsidRPr="00535FC6">
        <w:rPr>
          <w:bCs/>
        </w:rPr>
        <w:t>MS Teams</w:t>
      </w:r>
      <w:r w:rsidRPr="00535FC6">
        <w:t>)</w:t>
      </w:r>
    </w:p>
    <w:sectPr w:rsidR="001276C3" w:rsidRPr="001276C3" w:rsidSect="00E7392D">
      <w:type w:val="continuous"/>
      <w:pgSz w:w="12240" w:h="15840" w:code="1"/>
      <w:pgMar w:top="806" w:right="720" w:bottom="245"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1684"/>
    <w:multiLevelType w:val="hybridMultilevel"/>
    <w:tmpl w:val="2216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06546"/>
    <w:multiLevelType w:val="hybridMultilevel"/>
    <w:tmpl w:val="EC7A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753DC"/>
    <w:multiLevelType w:val="hybridMultilevel"/>
    <w:tmpl w:val="B5EC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A08FE"/>
    <w:multiLevelType w:val="hybridMultilevel"/>
    <w:tmpl w:val="2F0E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27D3B"/>
    <w:multiLevelType w:val="hybridMultilevel"/>
    <w:tmpl w:val="D75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A571C"/>
    <w:multiLevelType w:val="hybridMultilevel"/>
    <w:tmpl w:val="0FCC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C32E0"/>
    <w:multiLevelType w:val="hybridMultilevel"/>
    <w:tmpl w:val="0CF2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849783">
    <w:abstractNumId w:val="3"/>
  </w:num>
  <w:num w:numId="2" w16cid:durableId="10380836">
    <w:abstractNumId w:val="0"/>
  </w:num>
  <w:num w:numId="3" w16cid:durableId="1125809347">
    <w:abstractNumId w:val="1"/>
  </w:num>
  <w:num w:numId="4" w16cid:durableId="1321884558">
    <w:abstractNumId w:val="4"/>
  </w:num>
  <w:num w:numId="5" w16cid:durableId="369038147">
    <w:abstractNumId w:val="5"/>
  </w:num>
  <w:num w:numId="6" w16cid:durableId="660037769">
    <w:abstractNumId w:val="2"/>
  </w:num>
  <w:num w:numId="7" w16cid:durableId="1648315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DB"/>
    <w:rsid w:val="00010113"/>
    <w:rsid w:val="000114CD"/>
    <w:rsid w:val="00011B72"/>
    <w:rsid w:val="00023A7D"/>
    <w:rsid w:val="000362A1"/>
    <w:rsid w:val="0004320A"/>
    <w:rsid w:val="00051F9E"/>
    <w:rsid w:val="000533E1"/>
    <w:rsid w:val="000623DA"/>
    <w:rsid w:val="000641D1"/>
    <w:rsid w:val="0006681B"/>
    <w:rsid w:val="00073135"/>
    <w:rsid w:val="0007572D"/>
    <w:rsid w:val="00083E07"/>
    <w:rsid w:val="000B2609"/>
    <w:rsid w:val="000B324D"/>
    <w:rsid w:val="000C1FEB"/>
    <w:rsid w:val="000C2817"/>
    <w:rsid w:val="000C424D"/>
    <w:rsid w:val="000C7060"/>
    <w:rsid w:val="000C7458"/>
    <w:rsid w:val="000D29B9"/>
    <w:rsid w:val="000D5500"/>
    <w:rsid w:val="000E1E0D"/>
    <w:rsid w:val="000F1043"/>
    <w:rsid w:val="00113979"/>
    <w:rsid w:val="00120431"/>
    <w:rsid w:val="001276C3"/>
    <w:rsid w:val="00127DF2"/>
    <w:rsid w:val="0013400A"/>
    <w:rsid w:val="00141F0E"/>
    <w:rsid w:val="0015789B"/>
    <w:rsid w:val="00165311"/>
    <w:rsid w:val="00171403"/>
    <w:rsid w:val="00174A33"/>
    <w:rsid w:val="00181C5D"/>
    <w:rsid w:val="001A7FA6"/>
    <w:rsid w:val="001B07C7"/>
    <w:rsid w:val="001B118D"/>
    <w:rsid w:val="001B7575"/>
    <w:rsid w:val="001D01D2"/>
    <w:rsid w:val="001F4EF7"/>
    <w:rsid w:val="00202B66"/>
    <w:rsid w:val="0020543A"/>
    <w:rsid w:val="00207F81"/>
    <w:rsid w:val="00255652"/>
    <w:rsid w:val="0026151C"/>
    <w:rsid w:val="00262672"/>
    <w:rsid w:val="00270A62"/>
    <w:rsid w:val="002927FD"/>
    <w:rsid w:val="00294FF1"/>
    <w:rsid w:val="002A467D"/>
    <w:rsid w:val="002B068C"/>
    <w:rsid w:val="002B7C72"/>
    <w:rsid w:val="002C044F"/>
    <w:rsid w:val="002D1514"/>
    <w:rsid w:val="002D2A24"/>
    <w:rsid w:val="002D6C3B"/>
    <w:rsid w:val="002D7299"/>
    <w:rsid w:val="002E0959"/>
    <w:rsid w:val="002E09C0"/>
    <w:rsid w:val="002F2A5F"/>
    <w:rsid w:val="002F7460"/>
    <w:rsid w:val="00311ABD"/>
    <w:rsid w:val="003151C6"/>
    <w:rsid w:val="00317EC3"/>
    <w:rsid w:val="0032242A"/>
    <w:rsid w:val="00327848"/>
    <w:rsid w:val="003314DC"/>
    <w:rsid w:val="003562C8"/>
    <w:rsid w:val="00357136"/>
    <w:rsid w:val="00357FE0"/>
    <w:rsid w:val="003810CF"/>
    <w:rsid w:val="00386AD2"/>
    <w:rsid w:val="00391363"/>
    <w:rsid w:val="003A5466"/>
    <w:rsid w:val="003C5BC8"/>
    <w:rsid w:val="003C775E"/>
    <w:rsid w:val="003E5709"/>
    <w:rsid w:val="003F06FF"/>
    <w:rsid w:val="00400A60"/>
    <w:rsid w:val="004019AB"/>
    <w:rsid w:val="00412C2E"/>
    <w:rsid w:val="004151A2"/>
    <w:rsid w:val="00415C27"/>
    <w:rsid w:val="00416412"/>
    <w:rsid w:val="00424B8F"/>
    <w:rsid w:val="004368C8"/>
    <w:rsid w:val="004408FD"/>
    <w:rsid w:val="004655DC"/>
    <w:rsid w:val="00475127"/>
    <w:rsid w:val="00477E24"/>
    <w:rsid w:val="00477FC8"/>
    <w:rsid w:val="004968D3"/>
    <w:rsid w:val="004A16DB"/>
    <w:rsid w:val="004A3ED8"/>
    <w:rsid w:val="004C47D3"/>
    <w:rsid w:val="004C4FC4"/>
    <w:rsid w:val="004C71FD"/>
    <w:rsid w:val="004D5CFD"/>
    <w:rsid w:val="004D7ED5"/>
    <w:rsid w:val="004F670D"/>
    <w:rsid w:val="0050422E"/>
    <w:rsid w:val="00520B88"/>
    <w:rsid w:val="00524AB4"/>
    <w:rsid w:val="00531703"/>
    <w:rsid w:val="00535FC6"/>
    <w:rsid w:val="00561E83"/>
    <w:rsid w:val="00575BE9"/>
    <w:rsid w:val="00584642"/>
    <w:rsid w:val="00591C60"/>
    <w:rsid w:val="00594956"/>
    <w:rsid w:val="005966F9"/>
    <w:rsid w:val="005C319A"/>
    <w:rsid w:val="005D140C"/>
    <w:rsid w:val="005D2307"/>
    <w:rsid w:val="005E4E28"/>
    <w:rsid w:val="00604182"/>
    <w:rsid w:val="0061612B"/>
    <w:rsid w:val="0062018B"/>
    <w:rsid w:val="00625E16"/>
    <w:rsid w:val="00637F52"/>
    <w:rsid w:val="00641467"/>
    <w:rsid w:val="00641856"/>
    <w:rsid w:val="00641B79"/>
    <w:rsid w:val="006478DE"/>
    <w:rsid w:val="00651E5A"/>
    <w:rsid w:val="00660BAB"/>
    <w:rsid w:val="00661C76"/>
    <w:rsid w:val="006621F5"/>
    <w:rsid w:val="0066588B"/>
    <w:rsid w:val="0067465A"/>
    <w:rsid w:val="00674881"/>
    <w:rsid w:val="00691D1B"/>
    <w:rsid w:val="006936B0"/>
    <w:rsid w:val="006A2792"/>
    <w:rsid w:val="006C0A5A"/>
    <w:rsid w:val="006C25AC"/>
    <w:rsid w:val="006C43E7"/>
    <w:rsid w:val="006C578B"/>
    <w:rsid w:val="006C7DB7"/>
    <w:rsid w:val="006D57FA"/>
    <w:rsid w:val="006E0635"/>
    <w:rsid w:val="006F3CD5"/>
    <w:rsid w:val="006F4FAA"/>
    <w:rsid w:val="006F63A6"/>
    <w:rsid w:val="00703F90"/>
    <w:rsid w:val="00711F21"/>
    <w:rsid w:val="0072555F"/>
    <w:rsid w:val="007366ED"/>
    <w:rsid w:val="00741B5D"/>
    <w:rsid w:val="00743DBB"/>
    <w:rsid w:val="00751CC3"/>
    <w:rsid w:val="00752183"/>
    <w:rsid w:val="00764FF6"/>
    <w:rsid w:val="007662F7"/>
    <w:rsid w:val="0076707B"/>
    <w:rsid w:val="007852CC"/>
    <w:rsid w:val="007B57A2"/>
    <w:rsid w:val="007C0B2F"/>
    <w:rsid w:val="007C0D98"/>
    <w:rsid w:val="007C2BAB"/>
    <w:rsid w:val="007C3116"/>
    <w:rsid w:val="007C70FD"/>
    <w:rsid w:val="007D145A"/>
    <w:rsid w:val="007D4C53"/>
    <w:rsid w:val="007D5EDB"/>
    <w:rsid w:val="007D73D2"/>
    <w:rsid w:val="007E19F9"/>
    <w:rsid w:val="007E23B1"/>
    <w:rsid w:val="007F7959"/>
    <w:rsid w:val="00802275"/>
    <w:rsid w:val="00814B94"/>
    <w:rsid w:val="00815FE8"/>
    <w:rsid w:val="00842548"/>
    <w:rsid w:val="00842C40"/>
    <w:rsid w:val="00856EC8"/>
    <w:rsid w:val="00891995"/>
    <w:rsid w:val="008978AE"/>
    <w:rsid w:val="008A5F4F"/>
    <w:rsid w:val="008A7CFF"/>
    <w:rsid w:val="008A7E52"/>
    <w:rsid w:val="008D5847"/>
    <w:rsid w:val="008F2AC3"/>
    <w:rsid w:val="008F5FA6"/>
    <w:rsid w:val="009105DE"/>
    <w:rsid w:val="00957C11"/>
    <w:rsid w:val="00967888"/>
    <w:rsid w:val="009A1427"/>
    <w:rsid w:val="009C3DBC"/>
    <w:rsid w:val="009C5370"/>
    <w:rsid w:val="009D7B44"/>
    <w:rsid w:val="009E5D4F"/>
    <w:rsid w:val="009F056F"/>
    <w:rsid w:val="009F759F"/>
    <w:rsid w:val="00A120A9"/>
    <w:rsid w:val="00A12251"/>
    <w:rsid w:val="00A17B30"/>
    <w:rsid w:val="00A2524B"/>
    <w:rsid w:val="00A255A8"/>
    <w:rsid w:val="00A263BE"/>
    <w:rsid w:val="00A32955"/>
    <w:rsid w:val="00A350DC"/>
    <w:rsid w:val="00A4113E"/>
    <w:rsid w:val="00A43AD7"/>
    <w:rsid w:val="00A442BD"/>
    <w:rsid w:val="00A552B5"/>
    <w:rsid w:val="00A55716"/>
    <w:rsid w:val="00A60B78"/>
    <w:rsid w:val="00A70832"/>
    <w:rsid w:val="00A76952"/>
    <w:rsid w:val="00A90FD4"/>
    <w:rsid w:val="00A91D68"/>
    <w:rsid w:val="00A923DB"/>
    <w:rsid w:val="00A96EB0"/>
    <w:rsid w:val="00AA6E36"/>
    <w:rsid w:val="00AA70B4"/>
    <w:rsid w:val="00AB6790"/>
    <w:rsid w:val="00AF58B4"/>
    <w:rsid w:val="00AF6BDC"/>
    <w:rsid w:val="00B000E2"/>
    <w:rsid w:val="00B0618B"/>
    <w:rsid w:val="00B10DC2"/>
    <w:rsid w:val="00B1128D"/>
    <w:rsid w:val="00B13996"/>
    <w:rsid w:val="00B23B83"/>
    <w:rsid w:val="00B25FC4"/>
    <w:rsid w:val="00B357FB"/>
    <w:rsid w:val="00B4385E"/>
    <w:rsid w:val="00B46447"/>
    <w:rsid w:val="00B54A49"/>
    <w:rsid w:val="00B57539"/>
    <w:rsid w:val="00B6644A"/>
    <w:rsid w:val="00B66BD4"/>
    <w:rsid w:val="00B9120C"/>
    <w:rsid w:val="00B93F2B"/>
    <w:rsid w:val="00B94CA9"/>
    <w:rsid w:val="00BA081D"/>
    <w:rsid w:val="00BA6A08"/>
    <w:rsid w:val="00BB2381"/>
    <w:rsid w:val="00BC31DA"/>
    <w:rsid w:val="00BC5EE9"/>
    <w:rsid w:val="00BC7A14"/>
    <w:rsid w:val="00BD605A"/>
    <w:rsid w:val="00BF35B1"/>
    <w:rsid w:val="00BF7BD0"/>
    <w:rsid w:val="00C03B80"/>
    <w:rsid w:val="00C057CD"/>
    <w:rsid w:val="00C32C98"/>
    <w:rsid w:val="00C354D5"/>
    <w:rsid w:val="00C36F50"/>
    <w:rsid w:val="00C410D1"/>
    <w:rsid w:val="00C45F55"/>
    <w:rsid w:val="00C52B74"/>
    <w:rsid w:val="00C65999"/>
    <w:rsid w:val="00C75B3C"/>
    <w:rsid w:val="00CA0519"/>
    <w:rsid w:val="00CC543C"/>
    <w:rsid w:val="00CE77DB"/>
    <w:rsid w:val="00D010C4"/>
    <w:rsid w:val="00D07020"/>
    <w:rsid w:val="00D43104"/>
    <w:rsid w:val="00D53208"/>
    <w:rsid w:val="00D60A47"/>
    <w:rsid w:val="00D643BA"/>
    <w:rsid w:val="00D66AF9"/>
    <w:rsid w:val="00D67445"/>
    <w:rsid w:val="00DA41A9"/>
    <w:rsid w:val="00DC300D"/>
    <w:rsid w:val="00DC3317"/>
    <w:rsid w:val="00DC6A63"/>
    <w:rsid w:val="00DD20C0"/>
    <w:rsid w:val="00DE13B2"/>
    <w:rsid w:val="00DF6AC4"/>
    <w:rsid w:val="00E06E63"/>
    <w:rsid w:val="00E146BD"/>
    <w:rsid w:val="00E20008"/>
    <w:rsid w:val="00E36BEA"/>
    <w:rsid w:val="00E536CA"/>
    <w:rsid w:val="00E65727"/>
    <w:rsid w:val="00E7222F"/>
    <w:rsid w:val="00E7392D"/>
    <w:rsid w:val="00E7411C"/>
    <w:rsid w:val="00E8133F"/>
    <w:rsid w:val="00E81805"/>
    <w:rsid w:val="00E84FBF"/>
    <w:rsid w:val="00E857F2"/>
    <w:rsid w:val="00EA25B9"/>
    <w:rsid w:val="00EA66FF"/>
    <w:rsid w:val="00EB7B1A"/>
    <w:rsid w:val="00F26D77"/>
    <w:rsid w:val="00F37C7D"/>
    <w:rsid w:val="00F72F60"/>
    <w:rsid w:val="00F73099"/>
    <w:rsid w:val="00F84A39"/>
    <w:rsid w:val="00FC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E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276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Standard1">
    <w:name w:val="Standard1"/>
    <w:basedOn w:val="Normal"/>
    <w:link w:val="Standard1Char"/>
    <w:rsid w:val="00CE77DB"/>
    <w:pPr>
      <w:spacing w:before="60" w:after="60"/>
    </w:pPr>
  </w:style>
  <w:style w:type="paragraph" w:customStyle="1" w:styleId="Formal1">
    <w:name w:val="Formal1"/>
    <w:basedOn w:val="Normal"/>
    <w:rsid w:val="00CE77DB"/>
    <w:pPr>
      <w:spacing w:before="60" w:after="60"/>
    </w:pPr>
    <w:rPr>
      <w:sz w:val="24"/>
    </w:rPr>
  </w:style>
  <w:style w:type="character" w:styleId="Hyperlink">
    <w:name w:val="Hyperlink"/>
    <w:basedOn w:val="DefaultParagraphFont"/>
    <w:unhideWhenUsed/>
    <w:rsid w:val="00357FE0"/>
    <w:rPr>
      <w:color w:val="0000FF" w:themeColor="hyperlink"/>
      <w:u w:val="single"/>
    </w:rPr>
  </w:style>
  <w:style w:type="paragraph" w:customStyle="1" w:styleId="GAC">
    <w:name w:val="GAC"/>
    <w:basedOn w:val="Heading1"/>
    <w:next w:val="Normal"/>
    <w:link w:val="GACChar"/>
    <w:qFormat/>
    <w:rsid w:val="007C2BAB"/>
    <w:rPr>
      <w:b/>
      <w:sz w:val="40"/>
    </w:rPr>
  </w:style>
  <w:style w:type="table" w:styleId="TableGridLight">
    <w:name w:val="Grid Table Light"/>
    <w:basedOn w:val="TableNormal"/>
    <w:uiPriority w:val="40"/>
    <w:rsid w:val="008022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ndard1Char">
    <w:name w:val="Standard1 Char"/>
    <w:basedOn w:val="DefaultParagraphFont"/>
    <w:link w:val="Standard1"/>
    <w:rsid w:val="007C2BAB"/>
  </w:style>
  <w:style w:type="character" w:customStyle="1" w:styleId="GACChar">
    <w:name w:val="GAC Char"/>
    <w:basedOn w:val="Standard1Char"/>
    <w:link w:val="GAC"/>
    <w:rsid w:val="001276C3"/>
    <w:rPr>
      <w:rFonts w:asciiTheme="majorHAnsi" w:eastAsiaTheme="majorEastAsia" w:hAnsiTheme="majorHAnsi" w:cstheme="majorBidi"/>
      <w:b/>
      <w:color w:val="365F91" w:themeColor="accent1" w:themeShade="BF"/>
      <w:sz w:val="40"/>
      <w:szCs w:val="32"/>
    </w:rPr>
  </w:style>
  <w:style w:type="paragraph" w:styleId="Header">
    <w:name w:val="header"/>
    <w:basedOn w:val="Normal"/>
    <w:link w:val="HeaderChar"/>
    <w:semiHidden/>
    <w:unhideWhenUsed/>
    <w:rsid w:val="007C2BAB"/>
    <w:pPr>
      <w:tabs>
        <w:tab w:val="center" w:pos="4680"/>
        <w:tab w:val="right" w:pos="9360"/>
      </w:tabs>
    </w:pPr>
  </w:style>
  <w:style w:type="character" w:customStyle="1" w:styleId="HeaderChar">
    <w:name w:val="Header Char"/>
    <w:basedOn w:val="DefaultParagraphFont"/>
    <w:link w:val="Header"/>
    <w:semiHidden/>
    <w:rsid w:val="007C2BAB"/>
  </w:style>
  <w:style w:type="character" w:customStyle="1" w:styleId="Heading1Char">
    <w:name w:val="Heading 1 Char"/>
    <w:basedOn w:val="DefaultParagraphFont"/>
    <w:link w:val="Heading1"/>
    <w:rsid w:val="001276C3"/>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C410D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8815">
      <w:bodyDiv w:val="1"/>
      <w:marLeft w:val="0"/>
      <w:marRight w:val="0"/>
      <w:marTop w:val="0"/>
      <w:marBottom w:val="0"/>
      <w:divBdr>
        <w:top w:val="none" w:sz="0" w:space="0" w:color="auto"/>
        <w:left w:val="none" w:sz="0" w:space="0" w:color="auto"/>
        <w:bottom w:val="none" w:sz="0" w:space="0" w:color="auto"/>
        <w:right w:val="none" w:sz="0" w:space="0" w:color="auto"/>
      </w:divBdr>
      <w:divsChild>
        <w:div w:id="659358191">
          <w:marLeft w:val="0"/>
          <w:marRight w:val="0"/>
          <w:marTop w:val="0"/>
          <w:marBottom w:val="0"/>
          <w:divBdr>
            <w:top w:val="none" w:sz="0" w:space="0" w:color="auto"/>
            <w:left w:val="none" w:sz="0" w:space="0" w:color="auto"/>
            <w:bottom w:val="none" w:sz="0" w:space="0" w:color="auto"/>
            <w:right w:val="none" w:sz="0" w:space="0" w:color="auto"/>
          </w:divBdr>
        </w:div>
        <w:div w:id="659189364">
          <w:marLeft w:val="0"/>
          <w:marRight w:val="0"/>
          <w:marTop w:val="0"/>
          <w:marBottom w:val="0"/>
          <w:divBdr>
            <w:top w:val="none" w:sz="0" w:space="0" w:color="auto"/>
            <w:left w:val="none" w:sz="0" w:space="0" w:color="auto"/>
            <w:bottom w:val="none" w:sz="0" w:space="0" w:color="auto"/>
            <w:right w:val="none" w:sz="0" w:space="0" w:color="auto"/>
          </w:divBdr>
        </w:div>
      </w:divsChild>
    </w:div>
    <w:div w:id="127557344">
      <w:bodyDiv w:val="1"/>
      <w:marLeft w:val="0"/>
      <w:marRight w:val="0"/>
      <w:marTop w:val="0"/>
      <w:marBottom w:val="0"/>
      <w:divBdr>
        <w:top w:val="none" w:sz="0" w:space="0" w:color="auto"/>
        <w:left w:val="none" w:sz="0" w:space="0" w:color="auto"/>
        <w:bottom w:val="none" w:sz="0" w:space="0" w:color="auto"/>
        <w:right w:val="none" w:sz="0" w:space="0" w:color="auto"/>
      </w:divBdr>
    </w:div>
    <w:div w:id="148064901">
      <w:bodyDiv w:val="1"/>
      <w:marLeft w:val="0"/>
      <w:marRight w:val="0"/>
      <w:marTop w:val="0"/>
      <w:marBottom w:val="0"/>
      <w:divBdr>
        <w:top w:val="none" w:sz="0" w:space="0" w:color="auto"/>
        <w:left w:val="none" w:sz="0" w:space="0" w:color="auto"/>
        <w:bottom w:val="none" w:sz="0" w:space="0" w:color="auto"/>
        <w:right w:val="none" w:sz="0" w:space="0" w:color="auto"/>
      </w:divBdr>
    </w:div>
    <w:div w:id="234051917">
      <w:bodyDiv w:val="1"/>
      <w:marLeft w:val="0"/>
      <w:marRight w:val="0"/>
      <w:marTop w:val="0"/>
      <w:marBottom w:val="0"/>
      <w:divBdr>
        <w:top w:val="none" w:sz="0" w:space="0" w:color="auto"/>
        <w:left w:val="none" w:sz="0" w:space="0" w:color="auto"/>
        <w:bottom w:val="none" w:sz="0" w:space="0" w:color="auto"/>
        <w:right w:val="none" w:sz="0" w:space="0" w:color="auto"/>
      </w:divBdr>
    </w:div>
    <w:div w:id="290980021">
      <w:bodyDiv w:val="1"/>
      <w:marLeft w:val="0"/>
      <w:marRight w:val="0"/>
      <w:marTop w:val="0"/>
      <w:marBottom w:val="0"/>
      <w:divBdr>
        <w:top w:val="none" w:sz="0" w:space="0" w:color="auto"/>
        <w:left w:val="none" w:sz="0" w:space="0" w:color="auto"/>
        <w:bottom w:val="none" w:sz="0" w:space="0" w:color="auto"/>
        <w:right w:val="none" w:sz="0" w:space="0" w:color="auto"/>
      </w:divBdr>
    </w:div>
    <w:div w:id="357000873">
      <w:bodyDiv w:val="1"/>
      <w:marLeft w:val="0"/>
      <w:marRight w:val="0"/>
      <w:marTop w:val="0"/>
      <w:marBottom w:val="0"/>
      <w:divBdr>
        <w:top w:val="none" w:sz="0" w:space="0" w:color="auto"/>
        <w:left w:val="none" w:sz="0" w:space="0" w:color="auto"/>
        <w:bottom w:val="none" w:sz="0" w:space="0" w:color="auto"/>
        <w:right w:val="none" w:sz="0" w:space="0" w:color="auto"/>
      </w:divBdr>
    </w:div>
    <w:div w:id="458570076">
      <w:bodyDiv w:val="1"/>
      <w:marLeft w:val="0"/>
      <w:marRight w:val="0"/>
      <w:marTop w:val="0"/>
      <w:marBottom w:val="0"/>
      <w:divBdr>
        <w:top w:val="none" w:sz="0" w:space="0" w:color="auto"/>
        <w:left w:val="none" w:sz="0" w:space="0" w:color="auto"/>
        <w:bottom w:val="none" w:sz="0" w:space="0" w:color="auto"/>
        <w:right w:val="none" w:sz="0" w:space="0" w:color="auto"/>
      </w:divBdr>
    </w:div>
    <w:div w:id="529342100">
      <w:bodyDiv w:val="1"/>
      <w:marLeft w:val="0"/>
      <w:marRight w:val="0"/>
      <w:marTop w:val="0"/>
      <w:marBottom w:val="0"/>
      <w:divBdr>
        <w:top w:val="none" w:sz="0" w:space="0" w:color="auto"/>
        <w:left w:val="none" w:sz="0" w:space="0" w:color="auto"/>
        <w:bottom w:val="none" w:sz="0" w:space="0" w:color="auto"/>
        <w:right w:val="none" w:sz="0" w:space="0" w:color="auto"/>
      </w:divBdr>
    </w:div>
    <w:div w:id="623779329">
      <w:bodyDiv w:val="1"/>
      <w:marLeft w:val="0"/>
      <w:marRight w:val="0"/>
      <w:marTop w:val="0"/>
      <w:marBottom w:val="0"/>
      <w:divBdr>
        <w:top w:val="none" w:sz="0" w:space="0" w:color="auto"/>
        <w:left w:val="none" w:sz="0" w:space="0" w:color="auto"/>
        <w:bottom w:val="none" w:sz="0" w:space="0" w:color="auto"/>
        <w:right w:val="none" w:sz="0" w:space="0" w:color="auto"/>
      </w:divBdr>
    </w:div>
    <w:div w:id="642781400">
      <w:bodyDiv w:val="1"/>
      <w:marLeft w:val="0"/>
      <w:marRight w:val="0"/>
      <w:marTop w:val="0"/>
      <w:marBottom w:val="0"/>
      <w:divBdr>
        <w:top w:val="none" w:sz="0" w:space="0" w:color="auto"/>
        <w:left w:val="none" w:sz="0" w:space="0" w:color="auto"/>
        <w:bottom w:val="none" w:sz="0" w:space="0" w:color="auto"/>
        <w:right w:val="none" w:sz="0" w:space="0" w:color="auto"/>
      </w:divBdr>
    </w:div>
    <w:div w:id="653223021">
      <w:bodyDiv w:val="1"/>
      <w:marLeft w:val="0"/>
      <w:marRight w:val="0"/>
      <w:marTop w:val="0"/>
      <w:marBottom w:val="0"/>
      <w:divBdr>
        <w:top w:val="none" w:sz="0" w:space="0" w:color="auto"/>
        <w:left w:val="none" w:sz="0" w:space="0" w:color="auto"/>
        <w:bottom w:val="none" w:sz="0" w:space="0" w:color="auto"/>
        <w:right w:val="none" w:sz="0" w:space="0" w:color="auto"/>
      </w:divBdr>
    </w:div>
    <w:div w:id="753550939">
      <w:bodyDiv w:val="1"/>
      <w:marLeft w:val="0"/>
      <w:marRight w:val="0"/>
      <w:marTop w:val="0"/>
      <w:marBottom w:val="0"/>
      <w:divBdr>
        <w:top w:val="none" w:sz="0" w:space="0" w:color="auto"/>
        <w:left w:val="none" w:sz="0" w:space="0" w:color="auto"/>
        <w:bottom w:val="none" w:sz="0" w:space="0" w:color="auto"/>
        <w:right w:val="none" w:sz="0" w:space="0" w:color="auto"/>
      </w:divBdr>
    </w:div>
    <w:div w:id="975404515">
      <w:bodyDiv w:val="1"/>
      <w:marLeft w:val="0"/>
      <w:marRight w:val="0"/>
      <w:marTop w:val="0"/>
      <w:marBottom w:val="0"/>
      <w:divBdr>
        <w:top w:val="none" w:sz="0" w:space="0" w:color="auto"/>
        <w:left w:val="none" w:sz="0" w:space="0" w:color="auto"/>
        <w:bottom w:val="none" w:sz="0" w:space="0" w:color="auto"/>
        <w:right w:val="none" w:sz="0" w:space="0" w:color="auto"/>
      </w:divBdr>
    </w:div>
    <w:div w:id="976641396">
      <w:bodyDiv w:val="1"/>
      <w:marLeft w:val="0"/>
      <w:marRight w:val="0"/>
      <w:marTop w:val="0"/>
      <w:marBottom w:val="0"/>
      <w:divBdr>
        <w:top w:val="none" w:sz="0" w:space="0" w:color="auto"/>
        <w:left w:val="none" w:sz="0" w:space="0" w:color="auto"/>
        <w:bottom w:val="none" w:sz="0" w:space="0" w:color="auto"/>
        <w:right w:val="none" w:sz="0" w:space="0" w:color="auto"/>
      </w:divBdr>
      <w:divsChild>
        <w:div w:id="1917203754">
          <w:marLeft w:val="0"/>
          <w:marRight w:val="0"/>
          <w:marTop w:val="0"/>
          <w:marBottom w:val="0"/>
          <w:divBdr>
            <w:top w:val="none" w:sz="0" w:space="0" w:color="auto"/>
            <w:left w:val="none" w:sz="0" w:space="0" w:color="auto"/>
            <w:bottom w:val="none" w:sz="0" w:space="0" w:color="auto"/>
            <w:right w:val="none" w:sz="0" w:space="0" w:color="auto"/>
          </w:divBdr>
        </w:div>
        <w:div w:id="857499917">
          <w:marLeft w:val="0"/>
          <w:marRight w:val="0"/>
          <w:marTop w:val="0"/>
          <w:marBottom w:val="0"/>
          <w:divBdr>
            <w:top w:val="none" w:sz="0" w:space="0" w:color="auto"/>
            <w:left w:val="none" w:sz="0" w:space="0" w:color="auto"/>
            <w:bottom w:val="none" w:sz="0" w:space="0" w:color="auto"/>
            <w:right w:val="none" w:sz="0" w:space="0" w:color="auto"/>
          </w:divBdr>
        </w:div>
      </w:divsChild>
    </w:div>
    <w:div w:id="992373265">
      <w:bodyDiv w:val="1"/>
      <w:marLeft w:val="0"/>
      <w:marRight w:val="0"/>
      <w:marTop w:val="0"/>
      <w:marBottom w:val="0"/>
      <w:divBdr>
        <w:top w:val="none" w:sz="0" w:space="0" w:color="auto"/>
        <w:left w:val="none" w:sz="0" w:space="0" w:color="auto"/>
        <w:bottom w:val="none" w:sz="0" w:space="0" w:color="auto"/>
        <w:right w:val="none" w:sz="0" w:space="0" w:color="auto"/>
      </w:divBdr>
    </w:div>
    <w:div w:id="1085222828">
      <w:bodyDiv w:val="1"/>
      <w:marLeft w:val="0"/>
      <w:marRight w:val="0"/>
      <w:marTop w:val="0"/>
      <w:marBottom w:val="0"/>
      <w:divBdr>
        <w:top w:val="none" w:sz="0" w:space="0" w:color="auto"/>
        <w:left w:val="none" w:sz="0" w:space="0" w:color="auto"/>
        <w:bottom w:val="none" w:sz="0" w:space="0" w:color="auto"/>
        <w:right w:val="none" w:sz="0" w:space="0" w:color="auto"/>
      </w:divBdr>
    </w:div>
    <w:div w:id="1196385796">
      <w:bodyDiv w:val="1"/>
      <w:marLeft w:val="0"/>
      <w:marRight w:val="0"/>
      <w:marTop w:val="0"/>
      <w:marBottom w:val="0"/>
      <w:divBdr>
        <w:top w:val="none" w:sz="0" w:space="0" w:color="auto"/>
        <w:left w:val="none" w:sz="0" w:space="0" w:color="auto"/>
        <w:bottom w:val="none" w:sz="0" w:space="0" w:color="auto"/>
        <w:right w:val="none" w:sz="0" w:space="0" w:color="auto"/>
      </w:divBdr>
    </w:div>
    <w:div w:id="1258438359">
      <w:bodyDiv w:val="1"/>
      <w:marLeft w:val="0"/>
      <w:marRight w:val="0"/>
      <w:marTop w:val="0"/>
      <w:marBottom w:val="0"/>
      <w:divBdr>
        <w:top w:val="none" w:sz="0" w:space="0" w:color="auto"/>
        <w:left w:val="none" w:sz="0" w:space="0" w:color="auto"/>
        <w:bottom w:val="none" w:sz="0" w:space="0" w:color="auto"/>
        <w:right w:val="none" w:sz="0" w:space="0" w:color="auto"/>
      </w:divBdr>
    </w:div>
    <w:div w:id="1338652705">
      <w:bodyDiv w:val="1"/>
      <w:marLeft w:val="0"/>
      <w:marRight w:val="0"/>
      <w:marTop w:val="0"/>
      <w:marBottom w:val="0"/>
      <w:divBdr>
        <w:top w:val="none" w:sz="0" w:space="0" w:color="auto"/>
        <w:left w:val="none" w:sz="0" w:space="0" w:color="auto"/>
        <w:bottom w:val="none" w:sz="0" w:space="0" w:color="auto"/>
        <w:right w:val="none" w:sz="0" w:space="0" w:color="auto"/>
      </w:divBdr>
    </w:div>
    <w:div w:id="1505364919">
      <w:bodyDiv w:val="1"/>
      <w:marLeft w:val="0"/>
      <w:marRight w:val="0"/>
      <w:marTop w:val="0"/>
      <w:marBottom w:val="0"/>
      <w:divBdr>
        <w:top w:val="none" w:sz="0" w:space="0" w:color="auto"/>
        <w:left w:val="none" w:sz="0" w:space="0" w:color="auto"/>
        <w:bottom w:val="none" w:sz="0" w:space="0" w:color="auto"/>
        <w:right w:val="none" w:sz="0" w:space="0" w:color="auto"/>
      </w:divBdr>
    </w:div>
    <w:div w:id="1555462167">
      <w:bodyDiv w:val="1"/>
      <w:marLeft w:val="0"/>
      <w:marRight w:val="0"/>
      <w:marTop w:val="0"/>
      <w:marBottom w:val="0"/>
      <w:divBdr>
        <w:top w:val="none" w:sz="0" w:space="0" w:color="auto"/>
        <w:left w:val="none" w:sz="0" w:space="0" w:color="auto"/>
        <w:bottom w:val="none" w:sz="0" w:space="0" w:color="auto"/>
        <w:right w:val="none" w:sz="0" w:space="0" w:color="auto"/>
      </w:divBdr>
    </w:div>
    <w:div w:id="1671978255">
      <w:bodyDiv w:val="1"/>
      <w:marLeft w:val="0"/>
      <w:marRight w:val="0"/>
      <w:marTop w:val="0"/>
      <w:marBottom w:val="0"/>
      <w:divBdr>
        <w:top w:val="none" w:sz="0" w:space="0" w:color="auto"/>
        <w:left w:val="none" w:sz="0" w:space="0" w:color="auto"/>
        <w:bottom w:val="none" w:sz="0" w:space="0" w:color="auto"/>
        <w:right w:val="none" w:sz="0" w:space="0" w:color="auto"/>
      </w:divBdr>
    </w:div>
    <w:div w:id="1893808389">
      <w:bodyDiv w:val="1"/>
      <w:marLeft w:val="0"/>
      <w:marRight w:val="0"/>
      <w:marTop w:val="0"/>
      <w:marBottom w:val="0"/>
      <w:divBdr>
        <w:top w:val="none" w:sz="0" w:space="0" w:color="auto"/>
        <w:left w:val="none" w:sz="0" w:space="0" w:color="auto"/>
        <w:bottom w:val="none" w:sz="0" w:space="0" w:color="auto"/>
        <w:right w:val="none" w:sz="0" w:space="0" w:color="auto"/>
      </w:divBdr>
    </w:div>
    <w:div w:id="212672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zdes\AppData\Roaming\Microsoft\Templates\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8FF9-A8FC-4E0A-B398-DEADCEF0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3</Pages>
  <Words>1707</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Graduate Affairs Committee</vt:lpstr>
    </vt:vector>
  </TitlesOfParts>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Affairs Committee</dc:title>
  <dc:subject>Approval of the Minutes for February 26, 2013</dc:subject>
  <dc:creator/>
  <cp:lastModifiedBy/>
  <cp:revision>1</cp:revision>
  <dcterms:created xsi:type="dcterms:W3CDTF">2025-09-08T15:57:00Z</dcterms:created>
  <dcterms:modified xsi:type="dcterms:W3CDTF">2025-09-09T14:05:00Z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