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178" w:type="dxa"/>
        <w:tblLayout w:type="fixed"/>
        <w:tblLook w:val="0000" w:firstRow="0" w:lastRow="0" w:firstColumn="0" w:lastColumn="0" w:noHBand="0" w:noVBand="0"/>
      </w:tblPr>
      <w:tblGrid>
        <w:gridCol w:w="5778"/>
        <w:gridCol w:w="5400"/>
      </w:tblGrid>
      <w:tr w:rsidR="004C47D3" w:rsidRPr="00711DD9" w14:paraId="452FB644" w14:textId="77777777" w:rsidTr="00FF60A0">
        <w:tc>
          <w:tcPr>
            <w:tcW w:w="5778" w:type="dxa"/>
            <w:shd w:val="clear" w:color="auto" w:fill="F2F2F2" w:themeFill="background1" w:themeFillShade="F2"/>
          </w:tcPr>
          <w:p w14:paraId="1845899A" w14:textId="77777777" w:rsidR="004C47D3" w:rsidRPr="004C47D3" w:rsidRDefault="004C47D3" w:rsidP="004C47D3">
            <w:pPr>
              <w:rPr>
                <w:b/>
                <w:bCs/>
                <w:sz w:val="40"/>
                <w:szCs w:val="40"/>
              </w:rPr>
            </w:pPr>
            <w:bookmarkStart w:id="0" w:name="AgendaTitle" w:colFirst="0" w:colLast="0"/>
            <w:r w:rsidRPr="004C47D3">
              <w:rPr>
                <w:b/>
                <w:bCs/>
                <w:sz w:val="40"/>
                <w:szCs w:val="40"/>
              </w:rPr>
              <w:t>Graduate Affairs Committee</w:t>
            </w:r>
          </w:p>
          <w:p w14:paraId="3EBC98A3" w14:textId="45FAAF3F" w:rsidR="004C47D3" w:rsidRPr="00711DD9" w:rsidRDefault="004C47D3" w:rsidP="004C47D3">
            <w:r w:rsidRPr="004C47D3">
              <w:rPr>
                <w:b/>
                <w:bCs/>
                <w:sz w:val="40"/>
                <w:szCs w:val="40"/>
              </w:rPr>
              <w:t>Agenda</w:t>
            </w:r>
          </w:p>
        </w:tc>
        <w:tc>
          <w:tcPr>
            <w:tcW w:w="5400" w:type="dxa"/>
            <w:shd w:val="clear" w:color="auto" w:fill="F2F2F2" w:themeFill="background1" w:themeFillShade="F2"/>
          </w:tcPr>
          <w:p w14:paraId="64387ED4" w14:textId="7B1A8DF9" w:rsidR="004C47D3" w:rsidRPr="00711DD9" w:rsidRDefault="004C47D3" w:rsidP="00FF60A0">
            <w:pPr>
              <w:rPr>
                <w:b/>
                <w:bCs/>
                <w:sz w:val="24"/>
                <w:szCs w:val="24"/>
              </w:rPr>
            </w:pPr>
            <w:bookmarkStart w:id="1" w:name="Logistics"/>
            <w:bookmarkEnd w:id="1"/>
            <w:r w:rsidRPr="00711DD9">
              <w:rPr>
                <w:b/>
                <w:bCs/>
                <w:sz w:val="24"/>
                <w:szCs w:val="24"/>
              </w:rPr>
              <w:t xml:space="preserve">Date: </w:t>
            </w:r>
            <w:r w:rsidR="004C4FC4">
              <w:rPr>
                <w:b/>
                <w:bCs/>
                <w:sz w:val="24"/>
                <w:szCs w:val="24"/>
              </w:rPr>
              <w:t>August 26, 2025</w:t>
            </w:r>
          </w:p>
          <w:p w14:paraId="66666E25" w14:textId="16C56363" w:rsidR="004C47D3" w:rsidRPr="00711DD9" w:rsidRDefault="004C47D3" w:rsidP="00FF60A0">
            <w:pPr>
              <w:pStyle w:val="Standard1"/>
              <w:spacing w:before="0" w:after="0"/>
              <w:rPr>
                <w:b/>
                <w:sz w:val="24"/>
              </w:rPr>
            </w:pPr>
            <w:r w:rsidRPr="00711DD9">
              <w:rPr>
                <w:b/>
                <w:sz w:val="24"/>
              </w:rPr>
              <w:t xml:space="preserve">Time: </w:t>
            </w:r>
            <w:r w:rsidR="00C45F55">
              <w:rPr>
                <w:b/>
                <w:sz w:val="24"/>
              </w:rPr>
              <w:t>1:30 p.m.</w:t>
            </w:r>
          </w:p>
          <w:p w14:paraId="029C6733" w14:textId="3022C350" w:rsidR="004C47D3" w:rsidRPr="00711DD9" w:rsidRDefault="004C47D3" w:rsidP="00FF60A0">
            <w:pPr>
              <w:pStyle w:val="Standard1"/>
              <w:spacing w:before="0" w:after="0"/>
              <w:rPr>
                <w:b/>
                <w:sz w:val="24"/>
              </w:rPr>
            </w:pPr>
            <w:r w:rsidRPr="00711DD9">
              <w:rPr>
                <w:b/>
                <w:sz w:val="24"/>
              </w:rPr>
              <w:t>Location:</w:t>
            </w:r>
            <w:bookmarkStart w:id="2" w:name="_Hlk204860563"/>
            <w:r w:rsidRPr="00711DD9">
              <w:rPr>
                <w:b/>
                <w:sz w:val="24"/>
              </w:rPr>
              <w:t xml:space="preserve"> </w:t>
            </w:r>
            <w:r w:rsidR="001B07C7">
              <w:rPr>
                <w:b/>
                <w:sz w:val="24"/>
              </w:rPr>
              <w:t xml:space="preserve">UL Ashby Browsing room; </w:t>
            </w:r>
            <w:r w:rsidR="00C45F55">
              <w:rPr>
                <w:b/>
                <w:sz w:val="24"/>
              </w:rPr>
              <w:t>Zoom</w:t>
            </w:r>
            <w:bookmarkEnd w:id="2"/>
          </w:p>
        </w:tc>
      </w:tr>
      <w:bookmarkEnd w:id="0"/>
      <w:tr w:rsidR="004C47D3" w:rsidRPr="00711DD9" w14:paraId="33492B40" w14:textId="77777777" w:rsidTr="00FF60A0">
        <w:tc>
          <w:tcPr>
            <w:tcW w:w="11178" w:type="dxa"/>
            <w:gridSpan w:val="2"/>
          </w:tcPr>
          <w:p w14:paraId="52702506" w14:textId="77777777" w:rsidR="004C47D3" w:rsidRPr="00711DD9" w:rsidRDefault="004C47D3" w:rsidP="00FF60A0">
            <w:pPr>
              <w:pStyle w:val="Standard1"/>
            </w:pPr>
          </w:p>
        </w:tc>
      </w:tr>
      <w:tr w:rsidR="004C47D3" w:rsidRPr="00711DD9" w14:paraId="2409E138" w14:textId="77777777" w:rsidTr="00FF60A0">
        <w:tc>
          <w:tcPr>
            <w:tcW w:w="11178" w:type="dxa"/>
            <w:gridSpan w:val="2"/>
          </w:tcPr>
          <w:p w14:paraId="190D0873" w14:textId="411B8B81" w:rsidR="004C47D3" w:rsidRPr="00711DD9" w:rsidRDefault="004C47D3" w:rsidP="00FF60A0">
            <w:pPr>
              <w:pStyle w:val="Standard1"/>
            </w:pPr>
            <w:bookmarkStart w:id="3" w:name="Names" w:colFirst="0" w:colLast="4"/>
            <w:r w:rsidRPr="00711DD9">
              <w:t xml:space="preserve">Meeting called by: </w:t>
            </w:r>
            <w:r w:rsidR="00E146BD">
              <w:t>Dr. Rebecca Ellis</w:t>
            </w:r>
          </w:p>
        </w:tc>
      </w:tr>
      <w:bookmarkEnd w:id="3"/>
      <w:tr w:rsidR="004C47D3" w:rsidRPr="00711DD9" w14:paraId="0E8D8F5F" w14:textId="77777777" w:rsidTr="00FF60A0">
        <w:tc>
          <w:tcPr>
            <w:tcW w:w="11178" w:type="dxa"/>
            <w:gridSpan w:val="2"/>
          </w:tcPr>
          <w:p w14:paraId="2A11F916" w14:textId="77777777" w:rsidR="004C47D3" w:rsidRPr="00711DD9" w:rsidRDefault="004C47D3" w:rsidP="00FF60A0">
            <w:pPr>
              <w:pStyle w:val="Standard1"/>
              <w:ind w:right="1404"/>
            </w:pPr>
          </w:p>
        </w:tc>
      </w:tr>
      <w:tr w:rsidR="004C47D3" w:rsidRPr="00711DD9" w14:paraId="142815D8" w14:textId="77777777" w:rsidTr="00FF60A0">
        <w:tc>
          <w:tcPr>
            <w:tcW w:w="11178" w:type="dxa"/>
            <w:gridSpan w:val="2"/>
          </w:tcPr>
          <w:p w14:paraId="67C1E2D6" w14:textId="77777777" w:rsidR="004C47D3" w:rsidRPr="00711DD9" w:rsidRDefault="004C47D3" w:rsidP="00FF60A0">
            <w:pPr>
              <w:pStyle w:val="Standard1"/>
            </w:pPr>
            <w:r w:rsidRPr="00711DD9">
              <w:t xml:space="preserve">Attendees: </w:t>
            </w:r>
          </w:p>
        </w:tc>
      </w:tr>
      <w:tr w:rsidR="004C47D3" w:rsidRPr="00711DD9" w14:paraId="423AB223" w14:textId="77777777" w:rsidTr="00FF60A0">
        <w:trPr>
          <w:trHeight w:val="171"/>
        </w:trPr>
        <w:tc>
          <w:tcPr>
            <w:tcW w:w="11178" w:type="dxa"/>
            <w:gridSpan w:val="2"/>
          </w:tcPr>
          <w:p w14:paraId="60DABABC" w14:textId="7E47EA32" w:rsidR="004C47D3" w:rsidRPr="0041226E" w:rsidRDefault="00E146BD" w:rsidP="00FF60A0">
            <w:pPr>
              <w:rPr>
                <w:sz w:val="28"/>
                <w:szCs w:val="28"/>
              </w:rPr>
            </w:pPr>
            <w:bookmarkStart w:id="4" w:name="Attendees" w:colFirst="0" w:colLast="2"/>
            <w:r>
              <w:t>Rebecca Ellis</w:t>
            </w:r>
            <w:r w:rsidR="00591C60">
              <w:t xml:space="preserve"> (Chair), Margaret Adamek, Kyle Anderson, Fredrik Andersson, Keith Avin, Kathi Badertscher, Ray Haberski, Tabitha Hardy, Cleveland Hayes, Dawn Holder, Thomas Hurley, Amelia Hurt, Kathleen Kent, Frank Lippert, Kim Lewis, Sara Lowe, Karl MacDorman, Kevin McCracken, Kyle Minor, Jennifer Piatt, Christine Picard, Sonja Rice, Zach Riley, Randall Roper, Anita Sale, Patrick Sheets, Kelly Sumner, </w:t>
            </w:r>
            <w:r>
              <w:t xml:space="preserve">Jane Williams, </w:t>
            </w:r>
            <w:r w:rsidR="00591C60">
              <w:t>Jeffery Wilson, Lloyd Thomas Wilson, Juan Yepes, Yan Zhuang,  Staff: Dezra Despain</w:t>
            </w:r>
          </w:p>
        </w:tc>
      </w:tr>
      <w:tr w:rsidR="00591C60" w:rsidRPr="00711DD9" w14:paraId="435C03CD" w14:textId="77777777" w:rsidTr="00FF60A0">
        <w:trPr>
          <w:trHeight w:val="171"/>
        </w:trPr>
        <w:tc>
          <w:tcPr>
            <w:tcW w:w="11178" w:type="dxa"/>
            <w:gridSpan w:val="2"/>
          </w:tcPr>
          <w:p w14:paraId="776A4813" w14:textId="77777777" w:rsidR="00591C60" w:rsidRDefault="00591C60" w:rsidP="00FF60A0"/>
        </w:tc>
      </w:tr>
      <w:bookmarkEnd w:id="4"/>
      <w:tr w:rsidR="004C47D3" w:rsidRPr="00711DD9" w14:paraId="42B65F6A" w14:textId="77777777" w:rsidTr="00FF60A0">
        <w:tc>
          <w:tcPr>
            <w:tcW w:w="11178" w:type="dxa"/>
            <w:gridSpan w:val="2"/>
          </w:tcPr>
          <w:p w14:paraId="60D0BB82" w14:textId="14253E92" w:rsidR="004C47D3" w:rsidRPr="00711DD9" w:rsidRDefault="004C47D3" w:rsidP="00FF60A0">
            <w:pPr>
              <w:pStyle w:val="Standard1"/>
            </w:pPr>
            <w:r w:rsidRPr="00711DD9">
              <w:t xml:space="preserve">Guests: </w:t>
            </w:r>
            <w:r w:rsidR="00C52B74">
              <w:t>Eric Weldy, Vice Chancellor for Student Affairs</w:t>
            </w:r>
          </w:p>
        </w:tc>
      </w:tr>
    </w:tbl>
    <w:p w14:paraId="15C520EE" w14:textId="77777777" w:rsidR="006C578B" w:rsidRDefault="006C578B" w:rsidP="001276C3"/>
    <w:tbl>
      <w:tblPr>
        <w:tblStyle w:val="TableGridLight"/>
        <w:tblpPr w:leftFromText="187" w:rightFromText="187" w:vertAnchor="text" w:horzAnchor="margin" w:tblpY="1"/>
        <w:tblW w:w="11178" w:type="dxa"/>
        <w:tblLayout w:type="fixed"/>
        <w:tblLook w:val="0420" w:firstRow="1" w:lastRow="0" w:firstColumn="0" w:lastColumn="0" w:noHBand="0" w:noVBand="1"/>
      </w:tblPr>
      <w:tblGrid>
        <w:gridCol w:w="9828"/>
        <w:gridCol w:w="1350"/>
      </w:tblGrid>
      <w:tr w:rsidR="001276C3" w14:paraId="380C4464" w14:textId="77777777" w:rsidTr="008D5847">
        <w:tc>
          <w:tcPr>
            <w:tcW w:w="11178" w:type="dxa"/>
            <w:gridSpan w:val="2"/>
            <w:shd w:val="clear" w:color="auto" w:fill="F2F2F2" w:themeFill="background1" w:themeFillShade="F2"/>
          </w:tcPr>
          <w:p w14:paraId="561D2B20" w14:textId="77777777" w:rsidR="001276C3" w:rsidRDefault="001276C3" w:rsidP="006C578B">
            <w:pPr>
              <w:pStyle w:val="Standard1"/>
              <w:rPr>
                <w:b/>
                <w:sz w:val="36"/>
              </w:rPr>
            </w:pPr>
            <w:bookmarkStart w:id="5" w:name="Topics"/>
            <w:bookmarkEnd w:id="5"/>
            <w:r>
              <w:rPr>
                <w:b/>
                <w:sz w:val="36"/>
              </w:rPr>
              <w:t>Agenda</w:t>
            </w:r>
          </w:p>
        </w:tc>
      </w:tr>
      <w:tr w:rsidR="001276C3" w14:paraId="02B039BA" w14:textId="77777777" w:rsidTr="008D5847">
        <w:tc>
          <w:tcPr>
            <w:tcW w:w="9828" w:type="dxa"/>
          </w:tcPr>
          <w:p w14:paraId="49A87B08" w14:textId="36AA8DCC" w:rsidR="001276C3" w:rsidRDefault="001276C3" w:rsidP="006C578B">
            <w:pPr>
              <w:pStyle w:val="Standard1"/>
            </w:pPr>
            <w:r>
              <w:t xml:space="preserve">Approval of the Minutes for </w:t>
            </w:r>
            <w:r w:rsidR="007C0D98">
              <w:t>May 27, 2025 – approved via electronic vote on June 30, 2025</w:t>
            </w:r>
          </w:p>
        </w:tc>
        <w:tc>
          <w:tcPr>
            <w:tcW w:w="1350" w:type="dxa"/>
          </w:tcPr>
          <w:p w14:paraId="5F84BF6A" w14:textId="4E872913" w:rsidR="001276C3" w:rsidRDefault="00E146BD" w:rsidP="006C578B">
            <w:pPr>
              <w:pStyle w:val="Standard1"/>
              <w:tabs>
                <w:tab w:val="left" w:pos="72"/>
                <w:tab w:val="left" w:pos="2116"/>
              </w:tabs>
              <w:jc w:val="right"/>
            </w:pPr>
            <w:r>
              <w:t>Ellis</w:t>
            </w:r>
          </w:p>
        </w:tc>
      </w:tr>
      <w:tr w:rsidR="001276C3" w14:paraId="0764BEB8" w14:textId="77777777" w:rsidTr="008D5847">
        <w:tc>
          <w:tcPr>
            <w:tcW w:w="9828" w:type="dxa"/>
          </w:tcPr>
          <w:p w14:paraId="3DA33D7B" w14:textId="77777777" w:rsidR="001276C3" w:rsidRDefault="001276C3" w:rsidP="006C578B">
            <w:pPr>
              <w:pStyle w:val="Standard1"/>
            </w:pPr>
            <w:r>
              <w:t>Dean's Report</w:t>
            </w:r>
          </w:p>
        </w:tc>
        <w:tc>
          <w:tcPr>
            <w:tcW w:w="1350" w:type="dxa"/>
          </w:tcPr>
          <w:p w14:paraId="3A7A7845" w14:textId="7E660932" w:rsidR="001276C3" w:rsidRDefault="00E146BD" w:rsidP="006C578B">
            <w:pPr>
              <w:pStyle w:val="Standard1"/>
              <w:tabs>
                <w:tab w:val="left" w:pos="72"/>
                <w:tab w:val="left" w:pos="2116"/>
              </w:tabs>
              <w:jc w:val="right"/>
            </w:pPr>
            <w:r>
              <w:t>Ellis</w:t>
            </w:r>
          </w:p>
        </w:tc>
      </w:tr>
      <w:tr w:rsidR="002E0959" w14:paraId="637EE7B0" w14:textId="77777777" w:rsidTr="008D5847">
        <w:tc>
          <w:tcPr>
            <w:tcW w:w="9828" w:type="dxa"/>
          </w:tcPr>
          <w:p w14:paraId="7740304C" w14:textId="75FACACC" w:rsidR="002E0959" w:rsidRDefault="002E0959" w:rsidP="006C578B">
            <w:pPr>
              <w:pStyle w:val="Standard1"/>
            </w:pPr>
            <w:r>
              <w:t>Associate Dean’s Report</w:t>
            </w:r>
          </w:p>
        </w:tc>
        <w:tc>
          <w:tcPr>
            <w:tcW w:w="1350" w:type="dxa"/>
          </w:tcPr>
          <w:p w14:paraId="7489BF5A" w14:textId="54D7BA46" w:rsidR="002E0959" w:rsidRDefault="002E0959" w:rsidP="006C578B">
            <w:pPr>
              <w:pStyle w:val="Standard1"/>
              <w:tabs>
                <w:tab w:val="left" w:pos="72"/>
                <w:tab w:val="left" w:pos="2116"/>
              </w:tabs>
              <w:jc w:val="right"/>
            </w:pPr>
            <w:r>
              <w:t>Avin</w:t>
            </w:r>
          </w:p>
        </w:tc>
      </w:tr>
      <w:tr w:rsidR="001276C3" w14:paraId="6EC7CC8D" w14:textId="77777777" w:rsidTr="008D5847">
        <w:tc>
          <w:tcPr>
            <w:tcW w:w="9828" w:type="dxa"/>
          </w:tcPr>
          <w:p w14:paraId="3EF54F8B" w14:textId="77777777" w:rsidR="001276C3" w:rsidRDefault="001276C3" w:rsidP="006C578B">
            <w:pPr>
              <w:pStyle w:val="Standard1"/>
            </w:pPr>
            <w:r>
              <w:t>Assistant Dean's Report</w:t>
            </w:r>
          </w:p>
        </w:tc>
        <w:tc>
          <w:tcPr>
            <w:tcW w:w="1350" w:type="dxa"/>
          </w:tcPr>
          <w:p w14:paraId="63F951E6" w14:textId="77777777" w:rsidR="001276C3" w:rsidRDefault="001276C3" w:rsidP="006C578B">
            <w:pPr>
              <w:pStyle w:val="Standard1"/>
              <w:tabs>
                <w:tab w:val="left" w:pos="72"/>
              </w:tabs>
              <w:jc w:val="right"/>
            </w:pPr>
            <w:r>
              <w:t>Hardy</w:t>
            </w:r>
          </w:p>
        </w:tc>
      </w:tr>
      <w:tr w:rsidR="001276C3" w14:paraId="256BF1C5" w14:textId="77777777" w:rsidTr="008D5847">
        <w:tc>
          <w:tcPr>
            <w:tcW w:w="9828" w:type="dxa"/>
          </w:tcPr>
          <w:p w14:paraId="01FF41ED" w14:textId="77777777" w:rsidR="001276C3" w:rsidRDefault="001276C3" w:rsidP="006C578B">
            <w:pPr>
              <w:pStyle w:val="Standard1"/>
            </w:pPr>
            <w:r>
              <w:t>Graduate Mentoring Center</w:t>
            </w:r>
          </w:p>
        </w:tc>
        <w:tc>
          <w:tcPr>
            <w:tcW w:w="1350" w:type="dxa"/>
          </w:tcPr>
          <w:p w14:paraId="3890C896" w14:textId="77777777" w:rsidR="001276C3" w:rsidRDefault="001276C3" w:rsidP="006C578B">
            <w:pPr>
              <w:pStyle w:val="Standard1"/>
              <w:tabs>
                <w:tab w:val="left" w:pos="72"/>
              </w:tabs>
              <w:jc w:val="right"/>
            </w:pPr>
            <w:r>
              <w:t>Roper</w:t>
            </w:r>
          </w:p>
        </w:tc>
      </w:tr>
      <w:tr w:rsidR="001276C3" w14:paraId="51E3611A" w14:textId="77777777" w:rsidTr="008D5847">
        <w:tc>
          <w:tcPr>
            <w:tcW w:w="9828" w:type="dxa"/>
          </w:tcPr>
          <w:p w14:paraId="3926E3CA" w14:textId="77777777" w:rsidR="001276C3" w:rsidRDefault="001276C3" w:rsidP="006C578B">
            <w:pPr>
              <w:pStyle w:val="Standard1"/>
            </w:pPr>
            <w:r>
              <w:t>Graduate and Professional Student Government</w:t>
            </w:r>
          </w:p>
        </w:tc>
        <w:tc>
          <w:tcPr>
            <w:tcW w:w="1350" w:type="dxa"/>
          </w:tcPr>
          <w:p w14:paraId="23FD9254" w14:textId="1F162508" w:rsidR="001276C3" w:rsidRPr="00141F0E" w:rsidRDefault="007C0D98" w:rsidP="006C578B">
            <w:pPr>
              <w:pStyle w:val="Standard1"/>
              <w:tabs>
                <w:tab w:val="left" w:pos="72"/>
              </w:tabs>
              <w:jc w:val="right"/>
            </w:pPr>
            <w:r>
              <w:t>TBD</w:t>
            </w:r>
          </w:p>
        </w:tc>
      </w:tr>
      <w:tr w:rsidR="001276C3" w14:paraId="6CC1230B" w14:textId="77777777" w:rsidTr="008D5847">
        <w:tc>
          <w:tcPr>
            <w:tcW w:w="9828" w:type="dxa"/>
          </w:tcPr>
          <w:p w14:paraId="1B111251" w14:textId="475978FE" w:rsidR="001276C3" w:rsidRDefault="001276C3" w:rsidP="006C578B">
            <w:pPr>
              <w:pStyle w:val="Standard1"/>
            </w:pPr>
            <w:r>
              <w:t xml:space="preserve">Graduate </w:t>
            </w:r>
            <w:r w:rsidR="00F26D77">
              <w:t>School</w:t>
            </w:r>
            <w:r>
              <w:t xml:space="preserve"> Reports</w:t>
            </w:r>
          </w:p>
        </w:tc>
        <w:tc>
          <w:tcPr>
            <w:tcW w:w="1350" w:type="dxa"/>
          </w:tcPr>
          <w:p w14:paraId="78F8682B" w14:textId="7DFD65F1" w:rsidR="001276C3" w:rsidRDefault="00B25FC4" w:rsidP="006C578B">
            <w:pPr>
              <w:pStyle w:val="Standard1"/>
              <w:tabs>
                <w:tab w:val="left" w:pos="72"/>
              </w:tabs>
              <w:jc w:val="right"/>
            </w:pPr>
            <w:r>
              <w:t>Avin</w:t>
            </w:r>
          </w:p>
        </w:tc>
      </w:tr>
      <w:tr w:rsidR="001276C3" w14:paraId="7BB340D7" w14:textId="77777777" w:rsidTr="008D5847">
        <w:tc>
          <w:tcPr>
            <w:tcW w:w="9828" w:type="dxa"/>
          </w:tcPr>
          <w:p w14:paraId="486A4CB7" w14:textId="77777777" w:rsidR="001276C3" w:rsidRDefault="001276C3" w:rsidP="006C578B">
            <w:pPr>
              <w:pStyle w:val="Standard1"/>
            </w:pPr>
            <w:r>
              <w:t>Committee Reports</w:t>
            </w:r>
          </w:p>
        </w:tc>
        <w:tc>
          <w:tcPr>
            <w:tcW w:w="1350" w:type="dxa"/>
          </w:tcPr>
          <w:p w14:paraId="310DDBBA" w14:textId="7D3CBBDE" w:rsidR="001276C3" w:rsidRDefault="001276C3" w:rsidP="006C578B">
            <w:pPr>
              <w:pStyle w:val="Standard1"/>
              <w:tabs>
                <w:tab w:val="left" w:pos="72"/>
              </w:tabs>
              <w:jc w:val="right"/>
            </w:pPr>
          </w:p>
        </w:tc>
      </w:tr>
      <w:tr w:rsidR="001276C3" w14:paraId="1EB1E90B" w14:textId="77777777" w:rsidTr="008D5847">
        <w:tc>
          <w:tcPr>
            <w:tcW w:w="9828" w:type="dxa"/>
          </w:tcPr>
          <w:p w14:paraId="26CB62E1" w14:textId="77777777" w:rsidR="001276C3" w:rsidRDefault="001276C3" w:rsidP="006C578B">
            <w:pPr>
              <w:pStyle w:val="Standard1"/>
              <w:ind w:left="720"/>
            </w:pPr>
            <w:r>
              <w:t>Fellowship Subcommittee Report</w:t>
            </w:r>
          </w:p>
        </w:tc>
        <w:tc>
          <w:tcPr>
            <w:tcW w:w="1350" w:type="dxa"/>
          </w:tcPr>
          <w:p w14:paraId="639D256E" w14:textId="7DE4A791" w:rsidR="001276C3" w:rsidRDefault="008F2AC3" w:rsidP="006C578B">
            <w:pPr>
              <w:pStyle w:val="Standard1"/>
              <w:tabs>
                <w:tab w:val="left" w:pos="72"/>
              </w:tabs>
              <w:jc w:val="right"/>
            </w:pPr>
            <w:r>
              <w:t>Avin</w:t>
            </w:r>
          </w:p>
        </w:tc>
      </w:tr>
      <w:tr w:rsidR="001276C3" w14:paraId="2D287245" w14:textId="77777777" w:rsidTr="008D5847">
        <w:tc>
          <w:tcPr>
            <w:tcW w:w="9828" w:type="dxa"/>
          </w:tcPr>
          <w:p w14:paraId="2A461D0B" w14:textId="77777777" w:rsidR="001276C3" w:rsidRDefault="001276C3" w:rsidP="006C578B">
            <w:pPr>
              <w:pStyle w:val="Standard1"/>
              <w:ind w:left="720"/>
            </w:pPr>
            <w:r w:rsidRPr="000F1043">
              <w:t>Curriculum Subcommittee Report</w:t>
            </w:r>
          </w:p>
        </w:tc>
        <w:tc>
          <w:tcPr>
            <w:tcW w:w="1350" w:type="dxa"/>
          </w:tcPr>
          <w:p w14:paraId="5ED504DD" w14:textId="6E30BBA0" w:rsidR="001276C3" w:rsidRDefault="007C0D98" w:rsidP="006C578B">
            <w:pPr>
              <w:pStyle w:val="Standard1"/>
              <w:tabs>
                <w:tab w:val="left" w:pos="72"/>
              </w:tabs>
              <w:jc w:val="right"/>
            </w:pPr>
            <w:r>
              <w:t>TBD</w:t>
            </w:r>
          </w:p>
        </w:tc>
      </w:tr>
      <w:tr w:rsidR="001276C3" w14:paraId="794208D9" w14:textId="77777777" w:rsidTr="008D5847">
        <w:tc>
          <w:tcPr>
            <w:tcW w:w="9828" w:type="dxa"/>
          </w:tcPr>
          <w:p w14:paraId="03B48EB2" w14:textId="77777777" w:rsidR="001276C3" w:rsidRDefault="001276C3" w:rsidP="006C578B">
            <w:pPr>
              <w:pStyle w:val="Standard1"/>
              <w:ind w:left="720"/>
            </w:pPr>
            <w:r>
              <w:t>Graduate Recruitment Council Report</w:t>
            </w:r>
          </w:p>
        </w:tc>
        <w:tc>
          <w:tcPr>
            <w:tcW w:w="1350" w:type="dxa"/>
          </w:tcPr>
          <w:p w14:paraId="40D2FD09" w14:textId="0E6F5265" w:rsidR="001276C3" w:rsidRDefault="007C0D98" w:rsidP="006C578B">
            <w:pPr>
              <w:pStyle w:val="Standard1"/>
              <w:tabs>
                <w:tab w:val="left" w:pos="72"/>
              </w:tabs>
              <w:jc w:val="right"/>
            </w:pPr>
            <w:r>
              <w:t>TBD</w:t>
            </w:r>
          </w:p>
        </w:tc>
      </w:tr>
      <w:tr w:rsidR="00C65999" w14:paraId="08BBF6BD" w14:textId="77777777" w:rsidTr="00A62525">
        <w:tc>
          <w:tcPr>
            <w:tcW w:w="11178" w:type="dxa"/>
            <w:gridSpan w:val="2"/>
          </w:tcPr>
          <w:p w14:paraId="11BFDE33" w14:textId="1B489E9F" w:rsidR="00C65999" w:rsidRDefault="00C65999" w:rsidP="00C65999">
            <w:pPr>
              <w:pStyle w:val="Standard1"/>
            </w:pPr>
            <w:r>
              <w:t xml:space="preserve">Discussion: </w:t>
            </w:r>
            <w:r w:rsidR="00C52B74">
              <w:t>Eric Weldy, Vice Chancellor for Student Affairs will discuss the changes in the office of Division of Student Affairs, including new staff and services that they provide.</w:t>
            </w:r>
          </w:p>
        </w:tc>
      </w:tr>
      <w:tr w:rsidR="001276C3" w14:paraId="704A630D" w14:textId="77777777" w:rsidTr="008D5847">
        <w:tc>
          <w:tcPr>
            <w:tcW w:w="9828" w:type="dxa"/>
          </w:tcPr>
          <w:p w14:paraId="30ED997D" w14:textId="77777777" w:rsidR="001276C3" w:rsidRDefault="001276C3" w:rsidP="006C578B">
            <w:pPr>
              <w:pStyle w:val="Standard1"/>
            </w:pPr>
            <w:r>
              <w:t>Consent Agenda</w:t>
            </w:r>
          </w:p>
          <w:p w14:paraId="6F97F2B7" w14:textId="77777777" w:rsidR="00A60B78" w:rsidRDefault="00A60B78" w:rsidP="00A60B78">
            <w:pPr>
              <w:pStyle w:val="Standard1"/>
              <w:numPr>
                <w:ilvl w:val="0"/>
                <w:numId w:val="5"/>
              </w:numPr>
            </w:pPr>
            <w:r>
              <w:t>Change to the plan of study in the PhD minor in Health Systems and Services Research in the Fairbanks School of Public Health</w:t>
            </w:r>
          </w:p>
          <w:p w14:paraId="5B425394" w14:textId="6EDCF33B" w:rsidR="0020543A" w:rsidRDefault="00083E07" w:rsidP="00A60B78">
            <w:pPr>
              <w:pStyle w:val="Standard1"/>
              <w:numPr>
                <w:ilvl w:val="0"/>
                <w:numId w:val="5"/>
              </w:numPr>
            </w:pPr>
            <w:r>
              <w:t>New Geochemical Process track in the Applied Earth Science PhD from the School of Science</w:t>
            </w:r>
          </w:p>
          <w:p w14:paraId="5C441BA2" w14:textId="77777777" w:rsidR="00083E07" w:rsidRDefault="00083E07" w:rsidP="00A60B78">
            <w:pPr>
              <w:pStyle w:val="Standard1"/>
              <w:numPr>
                <w:ilvl w:val="0"/>
                <w:numId w:val="5"/>
              </w:numPr>
            </w:pPr>
            <w:r>
              <w:t>New Human and Environmental Systems track</w:t>
            </w:r>
            <w:r>
              <w:t xml:space="preserve"> in the Applied Earth Science PhD from the School of Science</w:t>
            </w:r>
            <w:r>
              <w:t xml:space="preserve"> </w:t>
            </w:r>
          </w:p>
          <w:p w14:paraId="258FFF9B" w14:textId="512B2AF1" w:rsidR="00083E07" w:rsidRDefault="00083E07" w:rsidP="00A60B78">
            <w:pPr>
              <w:pStyle w:val="Standard1"/>
              <w:numPr>
                <w:ilvl w:val="0"/>
                <w:numId w:val="5"/>
              </w:numPr>
            </w:pPr>
            <w:r>
              <w:t>New Physical Earth track</w:t>
            </w:r>
            <w:r>
              <w:t xml:space="preserve"> in the Applied Earth Science PhD from the School of Science</w:t>
            </w:r>
          </w:p>
          <w:p w14:paraId="1EC2C6DC" w14:textId="78B1CBFC" w:rsidR="001276C3" w:rsidRPr="00520B88" w:rsidRDefault="00083E07" w:rsidP="007D4C53">
            <w:pPr>
              <w:pStyle w:val="Standard1"/>
              <w:numPr>
                <w:ilvl w:val="0"/>
                <w:numId w:val="5"/>
              </w:numPr>
            </w:pPr>
            <w:r>
              <w:t>New Water Resources track</w:t>
            </w:r>
            <w:r>
              <w:t xml:space="preserve"> in the Applied Earth Science PhD from the School of Science</w:t>
            </w:r>
          </w:p>
        </w:tc>
        <w:tc>
          <w:tcPr>
            <w:tcW w:w="1350" w:type="dxa"/>
          </w:tcPr>
          <w:p w14:paraId="3153A0BE" w14:textId="53FE838F" w:rsidR="001276C3" w:rsidRDefault="00B000E2" w:rsidP="006C578B">
            <w:pPr>
              <w:pStyle w:val="Standard1"/>
              <w:tabs>
                <w:tab w:val="left" w:pos="72"/>
              </w:tabs>
              <w:jc w:val="right"/>
            </w:pPr>
            <w:r>
              <w:t>Ellis</w:t>
            </w:r>
          </w:p>
        </w:tc>
      </w:tr>
      <w:tr w:rsidR="00AB6790" w14:paraId="2A32E425" w14:textId="77777777" w:rsidTr="008D5847">
        <w:tc>
          <w:tcPr>
            <w:tcW w:w="11178" w:type="dxa"/>
            <w:gridSpan w:val="2"/>
          </w:tcPr>
          <w:p w14:paraId="29D3DE72" w14:textId="77777777" w:rsidR="002D1514" w:rsidRDefault="00AB6790" w:rsidP="00604182">
            <w:pPr>
              <w:pStyle w:val="Standard1"/>
            </w:pPr>
            <w:r>
              <w:t>Informational item</w:t>
            </w:r>
            <w:r w:rsidR="002D1514">
              <w:t>s</w:t>
            </w:r>
            <w:r>
              <w:t xml:space="preserve">: </w:t>
            </w:r>
          </w:p>
          <w:p w14:paraId="130482D2" w14:textId="740CCD0D" w:rsidR="0004320A" w:rsidRDefault="0004320A" w:rsidP="00604182">
            <w:pPr>
              <w:pStyle w:val="Standard1"/>
            </w:pPr>
            <w:r w:rsidRPr="0004320A">
              <w:t xml:space="preserve">ICHE is updating its Academic Program Inventory in accordance with House Enrolled Act 1001-2025. </w:t>
            </w:r>
            <w:r>
              <w:t>S</w:t>
            </w:r>
            <w:r w:rsidRPr="0004320A">
              <w:t>uspension</w:t>
            </w:r>
            <w:r w:rsidRPr="0004320A">
              <w:t xml:space="preserve"> or elimination forms </w:t>
            </w:r>
            <w:r>
              <w:t xml:space="preserve">will not be required </w:t>
            </w:r>
            <w:r w:rsidRPr="0004320A">
              <w:t xml:space="preserve">for these </w:t>
            </w:r>
            <w:r>
              <w:t>programs.</w:t>
            </w:r>
          </w:p>
          <w:p w14:paraId="4114739C" w14:textId="57632EBA" w:rsidR="0004320A" w:rsidRDefault="0004320A" w:rsidP="00604182">
            <w:pPr>
              <w:pStyle w:val="Standard1"/>
            </w:pPr>
            <w:r w:rsidRPr="0004320A">
              <w:t xml:space="preserve">The MS in Geology program has updated the credit hours for its non-thesis tracks to match the API index </w:t>
            </w:r>
            <w:r>
              <w:t xml:space="preserve">maximum </w:t>
            </w:r>
            <w:r w:rsidRPr="0004320A">
              <w:t>requirement of 30 credit hours.</w:t>
            </w:r>
          </w:p>
          <w:p w14:paraId="657E3B8A" w14:textId="5F685868" w:rsidR="00891995" w:rsidRDefault="00AB6790" w:rsidP="00604182">
            <w:pPr>
              <w:pStyle w:val="Standard1"/>
            </w:pPr>
            <w:r>
              <w:t xml:space="preserve">The Graduate School administratively approved the elimination </w:t>
            </w:r>
            <w:r w:rsidR="00891995">
              <w:t>of the following:</w:t>
            </w:r>
          </w:p>
          <w:p w14:paraId="4559A630" w14:textId="5532B142" w:rsidR="00891995" w:rsidRDefault="00891995" w:rsidP="00891995">
            <w:pPr>
              <w:pStyle w:val="Standard1"/>
              <w:numPr>
                <w:ilvl w:val="0"/>
                <w:numId w:val="6"/>
              </w:numPr>
            </w:pPr>
            <w:r>
              <w:t>F</w:t>
            </w:r>
            <w:r w:rsidR="00AB6790">
              <w:t>our PhD minors in the School of Science: Occupational Health Psychology, Legal Studies, Diversity Science and Mixed Method Data Analysis</w:t>
            </w:r>
            <w:r w:rsidR="00E146BD">
              <w:t xml:space="preserve"> a</w:t>
            </w:r>
          </w:p>
          <w:p w14:paraId="0378147A" w14:textId="78573A04" w:rsidR="00E146BD" w:rsidRDefault="00E146BD" w:rsidP="00891995">
            <w:pPr>
              <w:pStyle w:val="Standard1"/>
              <w:numPr>
                <w:ilvl w:val="0"/>
                <w:numId w:val="6"/>
              </w:numPr>
            </w:pPr>
            <w:r>
              <w:t>European Track in the History MA degree in the School of Liberal Arts</w:t>
            </w:r>
          </w:p>
          <w:p w14:paraId="6540E980" w14:textId="3C7C0441" w:rsidR="00891995" w:rsidRDefault="00891995" w:rsidP="00891995">
            <w:pPr>
              <w:pStyle w:val="Standard1"/>
              <w:numPr>
                <w:ilvl w:val="0"/>
                <w:numId w:val="6"/>
              </w:numPr>
            </w:pPr>
            <w:r>
              <w:t>MS in Chemical Informatics in the Luddy School of Informatics, Computing &amp; Engineering</w:t>
            </w:r>
          </w:p>
          <w:p w14:paraId="433F3A9E" w14:textId="3DDE7C34" w:rsidR="002D1514" w:rsidRDefault="002D1514" w:rsidP="00604182">
            <w:pPr>
              <w:pStyle w:val="Standard1"/>
            </w:pPr>
            <w:r>
              <w:lastRenderedPageBreak/>
              <w:t>The Graduate School administratively approved two course number changes in the Industrial and Organizational plan of study due to typographical errors: PSY- I 570 Staffing should be PSY-I 571 Staffing and PSY-I 657 Attitudes and Social Cognition should be PSY-I 647 Attitudes and Social Cognition.</w:t>
            </w:r>
          </w:p>
          <w:p w14:paraId="45FB5AE8" w14:textId="2B46AAB4" w:rsidR="002D1514" w:rsidRPr="005E4E28" w:rsidRDefault="005E4E28" w:rsidP="005E4E28">
            <w:pPr>
              <w:pStyle w:val="Standard1"/>
            </w:pPr>
            <w:r w:rsidRPr="005E4E28">
              <w:t>As a follow-up to the May</w:t>
            </w:r>
            <w:r w:rsidR="00165311">
              <w:t xml:space="preserve"> 27,</w:t>
            </w:r>
            <w:r w:rsidR="000533E1">
              <w:t xml:space="preserve"> </w:t>
            </w:r>
            <w:r w:rsidR="007C0D98">
              <w:t>2025,</w:t>
            </w:r>
            <w:r w:rsidRPr="005E4E28">
              <w:t xml:space="preserve"> meeting, the consent agenda proposals were submitted to the </w:t>
            </w:r>
            <w:r>
              <w:t>GAC</w:t>
            </w:r>
            <w:r w:rsidRPr="005E4E28">
              <w:t xml:space="preserve"> prior to full Graduate School review. The GAC raised no objections, and the Graduate School granted conditional approval, pending its final review.</w:t>
            </w:r>
            <w:r>
              <w:t xml:space="preserve"> </w:t>
            </w:r>
            <w:r w:rsidRPr="005E4E28">
              <w:t>Following the May meeting, the Graduate School completed its review and found no issues. The proposals are now fully approved.</w:t>
            </w:r>
          </w:p>
          <w:p w14:paraId="6B54AB0C" w14:textId="0F5DE6AA" w:rsidR="005E4E28" w:rsidRDefault="005E4E28" w:rsidP="00604182">
            <w:pPr>
              <w:pStyle w:val="Standard1"/>
            </w:pPr>
          </w:p>
        </w:tc>
      </w:tr>
    </w:tbl>
    <w:p w14:paraId="7E204A73" w14:textId="1CC9F800" w:rsidR="001276C3" w:rsidRPr="001276C3" w:rsidRDefault="00604182" w:rsidP="006C578B">
      <w:pPr>
        <w:rPr>
          <w:sz w:val="28"/>
          <w:szCs w:val="28"/>
        </w:rPr>
      </w:pPr>
      <w:r>
        <w:lastRenderedPageBreak/>
        <w:t>Next Meeting and Adjournment (</w:t>
      </w:r>
      <w:r w:rsidR="004C4FC4" w:rsidRPr="001B07C7">
        <w:rPr>
          <w:bCs/>
        </w:rPr>
        <w:t>September 23, 2025</w:t>
      </w:r>
      <w:r w:rsidRPr="001B07C7">
        <w:rPr>
          <w:bCs/>
        </w:rPr>
        <w:t xml:space="preserve">, 1:30 pm, </w:t>
      </w:r>
      <w:r w:rsidR="001B07C7" w:rsidRPr="001B07C7">
        <w:rPr>
          <w:bCs/>
        </w:rPr>
        <w:t>UL Ashby Browsing room; Zoom</w:t>
      </w:r>
      <w:r>
        <w:t>)</w:t>
      </w:r>
    </w:p>
    <w:sectPr w:rsidR="001276C3" w:rsidRPr="001276C3" w:rsidSect="00E7392D">
      <w:type w:val="continuous"/>
      <w:pgSz w:w="12240" w:h="15840" w:code="1"/>
      <w:pgMar w:top="806" w:right="720" w:bottom="245"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1684"/>
    <w:multiLevelType w:val="hybridMultilevel"/>
    <w:tmpl w:val="2216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06546"/>
    <w:multiLevelType w:val="hybridMultilevel"/>
    <w:tmpl w:val="EC7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753DC"/>
    <w:multiLevelType w:val="hybridMultilevel"/>
    <w:tmpl w:val="B5EC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A08FE"/>
    <w:multiLevelType w:val="hybridMultilevel"/>
    <w:tmpl w:val="2F0E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27D3B"/>
    <w:multiLevelType w:val="hybridMultilevel"/>
    <w:tmpl w:val="D75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A571C"/>
    <w:multiLevelType w:val="hybridMultilevel"/>
    <w:tmpl w:val="0FCC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849783">
    <w:abstractNumId w:val="3"/>
  </w:num>
  <w:num w:numId="2" w16cid:durableId="10380836">
    <w:abstractNumId w:val="0"/>
  </w:num>
  <w:num w:numId="3" w16cid:durableId="1125809347">
    <w:abstractNumId w:val="1"/>
  </w:num>
  <w:num w:numId="4" w16cid:durableId="1321884558">
    <w:abstractNumId w:val="4"/>
  </w:num>
  <w:num w:numId="5" w16cid:durableId="369038147">
    <w:abstractNumId w:val="5"/>
  </w:num>
  <w:num w:numId="6" w16cid:durableId="66003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DB"/>
    <w:rsid w:val="000114CD"/>
    <w:rsid w:val="00011B72"/>
    <w:rsid w:val="00023A7D"/>
    <w:rsid w:val="000362A1"/>
    <w:rsid w:val="0004320A"/>
    <w:rsid w:val="000533E1"/>
    <w:rsid w:val="000623DA"/>
    <w:rsid w:val="000641D1"/>
    <w:rsid w:val="0006681B"/>
    <w:rsid w:val="00073135"/>
    <w:rsid w:val="0007572D"/>
    <w:rsid w:val="00083E07"/>
    <w:rsid w:val="000B2609"/>
    <w:rsid w:val="000B324D"/>
    <w:rsid w:val="000C1FEB"/>
    <w:rsid w:val="000C2817"/>
    <w:rsid w:val="000C424D"/>
    <w:rsid w:val="000C7458"/>
    <w:rsid w:val="000D29B9"/>
    <w:rsid w:val="000D5500"/>
    <w:rsid w:val="000E1E0D"/>
    <w:rsid w:val="000F1043"/>
    <w:rsid w:val="00113979"/>
    <w:rsid w:val="00120431"/>
    <w:rsid w:val="001276C3"/>
    <w:rsid w:val="00127DF2"/>
    <w:rsid w:val="00141F0E"/>
    <w:rsid w:val="0015789B"/>
    <w:rsid w:val="00165311"/>
    <w:rsid w:val="00181C5D"/>
    <w:rsid w:val="001B07C7"/>
    <w:rsid w:val="001B118D"/>
    <w:rsid w:val="001B7575"/>
    <w:rsid w:val="001D01D2"/>
    <w:rsid w:val="001F4EF7"/>
    <w:rsid w:val="0020543A"/>
    <w:rsid w:val="00207F81"/>
    <w:rsid w:val="00255652"/>
    <w:rsid w:val="00262672"/>
    <w:rsid w:val="00270A62"/>
    <w:rsid w:val="002927FD"/>
    <w:rsid w:val="00294FF1"/>
    <w:rsid w:val="002A467D"/>
    <w:rsid w:val="002B068C"/>
    <w:rsid w:val="002B7C72"/>
    <w:rsid w:val="002D1514"/>
    <w:rsid w:val="002D6C3B"/>
    <w:rsid w:val="002D7299"/>
    <w:rsid w:val="002E0959"/>
    <w:rsid w:val="002E09C0"/>
    <w:rsid w:val="002F2A5F"/>
    <w:rsid w:val="002F7460"/>
    <w:rsid w:val="00311ABD"/>
    <w:rsid w:val="00317EC3"/>
    <w:rsid w:val="0032242A"/>
    <w:rsid w:val="00327848"/>
    <w:rsid w:val="003314DC"/>
    <w:rsid w:val="003562C8"/>
    <w:rsid w:val="00357136"/>
    <w:rsid w:val="00357FE0"/>
    <w:rsid w:val="003810CF"/>
    <w:rsid w:val="00386AD2"/>
    <w:rsid w:val="00391363"/>
    <w:rsid w:val="003A5466"/>
    <w:rsid w:val="003C5BC8"/>
    <w:rsid w:val="003C775E"/>
    <w:rsid w:val="003E5709"/>
    <w:rsid w:val="003F06FF"/>
    <w:rsid w:val="00400A60"/>
    <w:rsid w:val="004019AB"/>
    <w:rsid w:val="00412C2E"/>
    <w:rsid w:val="004151A2"/>
    <w:rsid w:val="00415C27"/>
    <w:rsid w:val="00416412"/>
    <w:rsid w:val="00424B8F"/>
    <w:rsid w:val="004368C8"/>
    <w:rsid w:val="004408FD"/>
    <w:rsid w:val="004655DC"/>
    <w:rsid w:val="00475127"/>
    <w:rsid w:val="00477E24"/>
    <w:rsid w:val="004968D3"/>
    <w:rsid w:val="004A16DB"/>
    <w:rsid w:val="004A3ED8"/>
    <w:rsid w:val="004C47D3"/>
    <w:rsid w:val="004C4FC4"/>
    <w:rsid w:val="004C71FD"/>
    <w:rsid w:val="004D5CFD"/>
    <w:rsid w:val="004D7ED5"/>
    <w:rsid w:val="004F670D"/>
    <w:rsid w:val="0050422E"/>
    <w:rsid w:val="00520B88"/>
    <w:rsid w:val="00524AB4"/>
    <w:rsid w:val="00561E83"/>
    <w:rsid w:val="00575BE9"/>
    <w:rsid w:val="00584642"/>
    <w:rsid w:val="00591C60"/>
    <w:rsid w:val="00594956"/>
    <w:rsid w:val="005C319A"/>
    <w:rsid w:val="005D140C"/>
    <w:rsid w:val="005D2307"/>
    <w:rsid w:val="005E4E28"/>
    <w:rsid w:val="00604182"/>
    <w:rsid w:val="0061612B"/>
    <w:rsid w:val="0062018B"/>
    <w:rsid w:val="00641467"/>
    <w:rsid w:val="00641856"/>
    <w:rsid w:val="00641B79"/>
    <w:rsid w:val="006478DE"/>
    <w:rsid w:val="00651E5A"/>
    <w:rsid w:val="00660BAB"/>
    <w:rsid w:val="00661C76"/>
    <w:rsid w:val="006621F5"/>
    <w:rsid w:val="0066588B"/>
    <w:rsid w:val="0067465A"/>
    <w:rsid w:val="00674881"/>
    <w:rsid w:val="00691D1B"/>
    <w:rsid w:val="006936B0"/>
    <w:rsid w:val="006A2792"/>
    <w:rsid w:val="006C0A5A"/>
    <w:rsid w:val="006C25AC"/>
    <w:rsid w:val="006C43E7"/>
    <w:rsid w:val="006C578B"/>
    <w:rsid w:val="006C7DB7"/>
    <w:rsid w:val="006D57FA"/>
    <w:rsid w:val="006E0635"/>
    <w:rsid w:val="006F3CD5"/>
    <w:rsid w:val="006F4FAA"/>
    <w:rsid w:val="006F63A6"/>
    <w:rsid w:val="00703F90"/>
    <w:rsid w:val="00711F21"/>
    <w:rsid w:val="0072555F"/>
    <w:rsid w:val="007366ED"/>
    <w:rsid w:val="00741B5D"/>
    <w:rsid w:val="00743DBB"/>
    <w:rsid w:val="00751CC3"/>
    <w:rsid w:val="00752183"/>
    <w:rsid w:val="00764FF6"/>
    <w:rsid w:val="007662F7"/>
    <w:rsid w:val="0076707B"/>
    <w:rsid w:val="007852CC"/>
    <w:rsid w:val="007B57A2"/>
    <w:rsid w:val="007C0B2F"/>
    <w:rsid w:val="007C0D98"/>
    <w:rsid w:val="007C2BAB"/>
    <w:rsid w:val="007C3116"/>
    <w:rsid w:val="007D145A"/>
    <w:rsid w:val="007D4C53"/>
    <w:rsid w:val="007D5EDB"/>
    <w:rsid w:val="007D73D2"/>
    <w:rsid w:val="007E19F9"/>
    <w:rsid w:val="007E23B1"/>
    <w:rsid w:val="007F7959"/>
    <w:rsid w:val="00802275"/>
    <w:rsid w:val="00814B94"/>
    <w:rsid w:val="00815FE8"/>
    <w:rsid w:val="00842548"/>
    <w:rsid w:val="00856EC8"/>
    <w:rsid w:val="00891995"/>
    <w:rsid w:val="008978AE"/>
    <w:rsid w:val="008A5F4F"/>
    <w:rsid w:val="008A7CFF"/>
    <w:rsid w:val="008A7E52"/>
    <w:rsid w:val="008D5847"/>
    <w:rsid w:val="008F2AC3"/>
    <w:rsid w:val="008F5FA6"/>
    <w:rsid w:val="009105DE"/>
    <w:rsid w:val="00957C11"/>
    <w:rsid w:val="00967888"/>
    <w:rsid w:val="009C3DBC"/>
    <w:rsid w:val="009C5370"/>
    <w:rsid w:val="009D7B44"/>
    <w:rsid w:val="009E5D4F"/>
    <w:rsid w:val="009F056F"/>
    <w:rsid w:val="009F759F"/>
    <w:rsid w:val="00A120A9"/>
    <w:rsid w:val="00A12251"/>
    <w:rsid w:val="00A17B30"/>
    <w:rsid w:val="00A2524B"/>
    <w:rsid w:val="00A255A8"/>
    <w:rsid w:val="00A263BE"/>
    <w:rsid w:val="00A32955"/>
    <w:rsid w:val="00A350DC"/>
    <w:rsid w:val="00A4113E"/>
    <w:rsid w:val="00A43AD7"/>
    <w:rsid w:val="00A442BD"/>
    <w:rsid w:val="00A552B5"/>
    <w:rsid w:val="00A60B78"/>
    <w:rsid w:val="00A70832"/>
    <w:rsid w:val="00A76952"/>
    <w:rsid w:val="00A90FD4"/>
    <w:rsid w:val="00A91D68"/>
    <w:rsid w:val="00A923DB"/>
    <w:rsid w:val="00A96EB0"/>
    <w:rsid w:val="00AA6E36"/>
    <w:rsid w:val="00AA70B4"/>
    <w:rsid w:val="00AB6790"/>
    <w:rsid w:val="00AF58B4"/>
    <w:rsid w:val="00AF6BDC"/>
    <w:rsid w:val="00B000E2"/>
    <w:rsid w:val="00B0618B"/>
    <w:rsid w:val="00B10DC2"/>
    <w:rsid w:val="00B1128D"/>
    <w:rsid w:val="00B13996"/>
    <w:rsid w:val="00B23B83"/>
    <w:rsid w:val="00B25FC4"/>
    <w:rsid w:val="00B357FB"/>
    <w:rsid w:val="00B46447"/>
    <w:rsid w:val="00B54A49"/>
    <w:rsid w:val="00B6644A"/>
    <w:rsid w:val="00B66BD4"/>
    <w:rsid w:val="00B9120C"/>
    <w:rsid w:val="00B93F2B"/>
    <w:rsid w:val="00B94CA9"/>
    <w:rsid w:val="00BA081D"/>
    <w:rsid w:val="00BA6A08"/>
    <w:rsid w:val="00BC31DA"/>
    <w:rsid w:val="00BC5EE9"/>
    <w:rsid w:val="00BC7A14"/>
    <w:rsid w:val="00BD605A"/>
    <w:rsid w:val="00BF7BD0"/>
    <w:rsid w:val="00C03B80"/>
    <w:rsid w:val="00C057CD"/>
    <w:rsid w:val="00C32C98"/>
    <w:rsid w:val="00C354D5"/>
    <w:rsid w:val="00C45F55"/>
    <w:rsid w:val="00C52B74"/>
    <w:rsid w:val="00C65999"/>
    <w:rsid w:val="00C75B3C"/>
    <w:rsid w:val="00CA0519"/>
    <w:rsid w:val="00CC543C"/>
    <w:rsid w:val="00CE77DB"/>
    <w:rsid w:val="00D010C4"/>
    <w:rsid w:val="00D43104"/>
    <w:rsid w:val="00D53208"/>
    <w:rsid w:val="00D60A47"/>
    <w:rsid w:val="00D643BA"/>
    <w:rsid w:val="00D66AF9"/>
    <w:rsid w:val="00D67445"/>
    <w:rsid w:val="00DA41A9"/>
    <w:rsid w:val="00DC300D"/>
    <w:rsid w:val="00DC3317"/>
    <w:rsid w:val="00DC6A63"/>
    <w:rsid w:val="00DD20C0"/>
    <w:rsid w:val="00DF6AC4"/>
    <w:rsid w:val="00E06E63"/>
    <w:rsid w:val="00E146BD"/>
    <w:rsid w:val="00E36BEA"/>
    <w:rsid w:val="00E536CA"/>
    <w:rsid w:val="00E65727"/>
    <w:rsid w:val="00E7222F"/>
    <w:rsid w:val="00E7392D"/>
    <w:rsid w:val="00E8133F"/>
    <w:rsid w:val="00E81805"/>
    <w:rsid w:val="00E857F2"/>
    <w:rsid w:val="00EA25B9"/>
    <w:rsid w:val="00EA66FF"/>
    <w:rsid w:val="00EB7B1A"/>
    <w:rsid w:val="00F26D77"/>
    <w:rsid w:val="00F37C7D"/>
    <w:rsid w:val="00F73099"/>
    <w:rsid w:val="00FC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27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Standard1">
    <w:name w:val="Standard1"/>
    <w:basedOn w:val="Normal"/>
    <w:link w:val="Standard1Char"/>
    <w:rsid w:val="00CE77DB"/>
    <w:pPr>
      <w:spacing w:before="60" w:after="60"/>
    </w:pPr>
  </w:style>
  <w:style w:type="paragraph" w:customStyle="1" w:styleId="Formal1">
    <w:name w:val="Formal1"/>
    <w:basedOn w:val="Normal"/>
    <w:rsid w:val="00CE77DB"/>
    <w:pPr>
      <w:spacing w:before="60" w:after="60"/>
    </w:pPr>
    <w:rPr>
      <w:sz w:val="24"/>
    </w:rPr>
  </w:style>
  <w:style w:type="character" w:styleId="Hyperlink">
    <w:name w:val="Hyperlink"/>
    <w:basedOn w:val="DefaultParagraphFont"/>
    <w:unhideWhenUsed/>
    <w:rsid w:val="00357FE0"/>
    <w:rPr>
      <w:color w:val="0000FF" w:themeColor="hyperlink"/>
      <w:u w:val="single"/>
    </w:rPr>
  </w:style>
  <w:style w:type="paragraph" w:customStyle="1" w:styleId="GAC">
    <w:name w:val="GAC"/>
    <w:basedOn w:val="Heading1"/>
    <w:next w:val="Normal"/>
    <w:link w:val="GACChar"/>
    <w:qFormat/>
    <w:rsid w:val="007C2BAB"/>
    <w:rPr>
      <w:b/>
      <w:sz w:val="40"/>
    </w:rPr>
  </w:style>
  <w:style w:type="table" w:styleId="TableGridLight">
    <w:name w:val="Grid Table Light"/>
    <w:basedOn w:val="TableNormal"/>
    <w:uiPriority w:val="40"/>
    <w:rsid w:val="008022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ndard1Char">
    <w:name w:val="Standard1 Char"/>
    <w:basedOn w:val="DefaultParagraphFont"/>
    <w:link w:val="Standard1"/>
    <w:rsid w:val="007C2BAB"/>
  </w:style>
  <w:style w:type="character" w:customStyle="1" w:styleId="GACChar">
    <w:name w:val="GAC Char"/>
    <w:basedOn w:val="Standard1Char"/>
    <w:link w:val="GAC"/>
    <w:rsid w:val="001276C3"/>
    <w:rPr>
      <w:rFonts w:asciiTheme="majorHAnsi" w:eastAsiaTheme="majorEastAsia" w:hAnsiTheme="majorHAnsi" w:cstheme="majorBidi"/>
      <w:b/>
      <w:color w:val="365F91" w:themeColor="accent1" w:themeShade="BF"/>
      <w:sz w:val="40"/>
      <w:szCs w:val="32"/>
    </w:rPr>
  </w:style>
  <w:style w:type="paragraph" w:styleId="Header">
    <w:name w:val="header"/>
    <w:basedOn w:val="Normal"/>
    <w:link w:val="HeaderChar"/>
    <w:semiHidden/>
    <w:unhideWhenUsed/>
    <w:rsid w:val="007C2BAB"/>
    <w:pPr>
      <w:tabs>
        <w:tab w:val="center" w:pos="4680"/>
        <w:tab w:val="right" w:pos="9360"/>
      </w:tabs>
    </w:pPr>
  </w:style>
  <w:style w:type="character" w:customStyle="1" w:styleId="HeaderChar">
    <w:name w:val="Header Char"/>
    <w:basedOn w:val="DefaultParagraphFont"/>
    <w:link w:val="Header"/>
    <w:semiHidden/>
    <w:rsid w:val="007C2BAB"/>
  </w:style>
  <w:style w:type="character" w:customStyle="1" w:styleId="Heading1Char">
    <w:name w:val="Heading 1 Char"/>
    <w:basedOn w:val="DefaultParagraphFont"/>
    <w:link w:val="Heading1"/>
    <w:rsid w:val="001276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529342100">
      <w:bodyDiv w:val="1"/>
      <w:marLeft w:val="0"/>
      <w:marRight w:val="0"/>
      <w:marTop w:val="0"/>
      <w:marBottom w:val="0"/>
      <w:divBdr>
        <w:top w:val="none" w:sz="0" w:space="0" w:color="auto"/>
        <w:left w:val="none" w:sz="0" w:space="0" w:color="auto"/>
        <w:bottom w:val="none" w:sz="0" w:space="0" w:color="auto"/>
        <w:right w:val="none" w:sz="0" w:space="0" w:color="auto"/>
      </w:divBdr>
    </w:div>
    <w:div w:id="1258438359">
      <w:bodyDiv w:val="1"/>
      <w:marLeft w:val="0"/>
      <w:marRight w:val="0"/>
      <w:marTop w:val="0"/>
      <w:marBottom w:val="0"/>
      <w:divBdr>
        <w:top w:val="none" w:sz="0" w:space="0" w:color="auto"/>
        <w:left w:val="none" w:sz="0" w:space="0" w:color="auto"/>
        <w:bottom w:val="none" w:sz="0" w:space="0" w:color="auto"/>
        <w:right w:val="none" w:sz="0" w:space="0" w:color="auto"/>
      </w:divBdr>
    </w:div>
    <w:div w:id="1338652705">
      <w:bodyDiv w:val="1"/>
      <w:marLeft w:val="0"/>
      <w:marRight w:val="0"/>
      <w:marTop w:val="0"/>
      <w:marBottom w:val="0"/>
      <w:divBdr>
        <w:top w:val="none" w:sz="0" w:space="0" w:color="auto"/>
        <w:left w:val="none" w:sz="0" w:space="0" w:color="auto"/>
        <w:bottom w:val="none" w:sz="0" w:space="0" w:color="auto"/>
        <w:right w:val="none" w:sz="0" w:space="0" w:color="auto"/>
      </w:divBdr>
    </w:div>
    <w:div w:id="18938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zdes\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FF9-A8FC-4E0A-B398-DEADCEF0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2</Pages>
  <Words>503</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Graduate Affairs Committee</vt:lpstr>
    </vt:vector>
  </TitlesOfParts>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Affairs Committee</dc:title>
  <dc:subject>Approval of the Minutes for February 26, 2013</dc:subject>
  <dc:creator/>
  <cp:lastModifiedBy/>
  <cp:revision>1</cp:revision>
  <dcterms:created xsi:type="dcterms:W3CDTF">2025-06-16T15:29:00Z</dcterms:created>
  <dcterms:modified xsi:type="dcterms:W3CDTF">2025-08-21T15:49:00Z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